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B8D01" w14:textId="2E295D88" w:rsidR="00E50554" w:rsidRDefault="002C37E4" w:rsidP="002C37E4">
      <w:pPr>
        <w:jc w:val="center"/>
        <w:rPr>
          <w:rFonts w:cstheme="minorHAnsi"/>
          <w:b/>
        </w:rPr>
      </w:pPr>
      <w:r>
        <w:rPr>
          <w:rFonts w:cstheme="minorHAnsi"/>
          <w:b/>
        </w:rPr>
        <w:t>Terms of Reference</w:t>
      </w:r>
    </w:p>
    <w:p w14:paraId="03F5F590" w14:textId="7BB8BE42" w:rsidR="002C37E4" w:rsidRPr="002C37E4" w:rsidRDefault="002C37E4" w:rsidP="002C37E4">
      <w:pPr>
        <w:jc w:val="center"/>
        <w:rPr>
          <w:rFonts w:cstheme="minorHAnsi"/>
          <w:b/>
        </w:rPr>
      </w:pPr>
      <w:r>
        <w:rPr>
          <w:rFonts w:cstheme="minorHAnsi"/>
          <w:b/>
        </w:rPr>
        <w:t>Graphic Design Contract</w:t>
      </w:r>
    </w:p>
    <w:p w14:paraId="52255AA5" w14:textId="404B2DB3" w:rsidR="00CC5BB9" w:rsidRPr="002C37E4" w:rsidRDefault="002C37E4" w:rsidP="002C37E4">
      <w:pPr>
        <w:jc w:val="center"/>
        <w:rPr>
          <w:rFonts w:cstheme="minorHAnsi"/>
        </w:rPr>
      </w:pPr>
      <w:r w:rsidRPr="002C37E4">
        <w:rPr>
          <w:rFonts w:cstheme="minorHAnsi"/>
        </w:rPr>
        <w:t>2 month contract (</w:t>
      </w:r>
      <w:r w:rsidR="00EF23D2">
        <w:rPr>
          <w:rFonts w:cstheme="minorHAnsi"/>
        </w:rPr>
        <w:t>1 November – 31</w:t>
      </w:r>
      <w:r w:rsidRPr="002C37E4">
        <w:rPr>
          <w:rFonts w:cstheme="minorHAnsi"/>
        </w:rPr>
        <w:t xml:space="preserve"> December 2020)</w:t>
      </w:r>
    </w:p>
    <w:p w14:paraId="49B1F9D4" w14:textId="77777777" w:rsidR="0067785B" w:rsidRPr="008E1338" w:rsidRDefault="0067785B" w:rsidP="003C6C1F">
      <w:pPr>
        <w:spacing w:after="0" w:line="240" w:lineRule="auto"/>
        <w:jc w:val="both"/>
        <w:rPr>
          <w:rFonts w:cstheme="minorHAnsi"/>
          <w:b/>
        </w:rPr>
      </w:pPr>
      <w:r w:rsidRPr="008E1338">
        <w:rPr>
          <w:rFonts w:cstheme="minorHAnsi"/>
          <w:b/>
        </w:rPr>
        <w:t>Plan International</w:t>
      </w:r>
    </w:p>
    <w:p w14:paraId="4BCA22B1" w14:textId="77777777" w:rsidR="0067785B" w:rsidRPr="002C37E4" w:rsidRDefault="0067785B" w:rsidP="003C6C1F">
      <w:pPr>
        <w:pBdr>
          <w:top w:val="nil"/>
          <w:left w:val="nil"/>
          <w:bottom w:val="nil"/>
          <w:right w:val="nil"/>
          <w:between w:val="nil"/>
        </w:pBdr>
        <w:spacing w:after="0" w:line="240" w:lineRule="auto"/>
        <w:jc w:val="both"/>
        <w:rPr>
          <w:rStyle w:val="Heading2Char"/>
          <w:rFonts w:asciiTheme="minorHAnsi" w:hAnsiTheme="minorHAnsi" w:cstheme="minorHAnsi"/>
          <w:color w:val="auto"/>
          <w:sz w:val="22"/>
          <w:szCs w:val="22"/>
        </w:rPr>
      </w:pPr>
      <w:r w:rsidRPr="002C37E4">
        <w:rPr>
          <w:rStyle w:val="Heading2Char"/>
          <w:rFonts w:asciiTheme="minorHAnsi" w:hAnsiTheme="minorHAnsi" w:cstheme="minorHAnsi"/>
          <w:color w:val="auto"/>
          <w:sz w:val="22"/>
          <w:szCs w:val="22"/>
        </w:rPr>
        <w:t xml:space="preserve">Plan International Bangladesh is an independent development and humanitarian organization that advances children’s rights and equality for girls. Plan International envisages a world in which all children and young people realize their full potential. We believe in the power and potential of every child. Plan International’s new Global Strategy aims to transform the lives of 100 million girls by implementing an integrated </w:t>
      </w:r>
      <w:proofErr w:type="spellStart"/>
      <w:r w:rsidRPr="002C37E4">
        <w:rPr>
          <w:rStyle w:val="Heading2Char"/>
          <w:rFonts w:asciiTheme="minorHAnsi" w:hAnsiTheme="minorHAnsi" w:cstheme="minorHAnsi"/>
          <w:color w:val="auto"/>
          <w:sz w:val="22"/>
          <w:szCs w:val="22"/>
        </w:rPr>
        <w:t>programme</w:t>
      </w:r>
      <w:proofErr w:type="spellEnd"/>
      <w:r w:rsidRPr="002C37E4">
        <w:rPr>
          <w:rStyle w:val="Heading2Char"/>
          <w:rFonts w:asciiTheme="minorHAnsi" w:hAnsiTheme="minorHAnsi" w:cstheme="minorHAnsi"/>
          <w:color w:val="auto"/>
          <w:sz w:val="22"/>
          <w:szCs w:val="22"/>
        </w:rPr>
        <w:t xml:space="preserve"> and influence approach. </w:t>
      </w:r>
    </w:p>
    <w:p w14:paraId="24A1B0A0" w14:textId="77777777" w:rsidR="0067785B" w:rsidRPr="008E1338" w:rsidRDefault="0067785B" w:rsidP="003C6C1F">
      <w:pPr>
        <w:pBdr>
          <w:top w:val="nil"/>
          <w:left w:val="nil"/>
          <w:bottom w:val="nil"/>
          <w:right w:val="nil"/>
          <w:between w:val="nil"/>
        </w:pBdr>
        <w:spacing w:after="0" w:line="240" w:lineRule="auto"/>
        <w:jc w:val="both"/>
        <w:rPr>
          <w:rStyle w:val="Heading2Char"/>
          <w:rFonts w:asciiTheme="minorHAnsi" w:hAnsiTheme="minorHAnsi" w:cstheme="minorHAnsi"/>
          <w:sz w:val="22"/>
          <w:szCs w:val="22"/>
        </w:rPr>
      </w:pPr>
    </w:p>
    <w:p w14:paraId="7DA9D8D2" w14:textId="4843820A" w:rsidR="003C6C1F" w:rsidRPr="008E1338" w:rsidRDefault="0067785B" w:rsidP="003C6C1F">
      <w:pPr>
        <w:jc w:val="both"/>
        <w:rPr>
          <w:rFonts w:cstheme="minorHAnsi"/>
        </w:rPr>
      </w:pPr>
      <w:r w:rsidRPr="008E1338">
        <w:rPr>
          <w:rFonts w:cstheme="minorHAnsi"/>
        </w:rPr>
        <w:t xml:space="preserve">Plan International Bangladesh has a strong presence in Cox’s Bazar established in 2017, with a main office located in Cox’s Bazar, two field offices in </w:t>
      </w:r>
      <w:proofErr w:type="spellStart"/>
      <w:r w:rsidRPr="008E1338">
        <w:rPr>
          <w:rFonts w:cstheme="minorHAnsi"/>
        </w:rPr>
        <w:t>Ukhiya</w:t>
      </w:r>
      <w:proofErr w:type="spellEnd"/>
      <w:r w:rsidRPr="008E1338">
        <w:rPr>
          <w:rFonts w:cstheme="minorHAnsi"/>
        </w:rPr>
        <w:t xml:space="preserve"> and </w:t>
      </w:r>
      <w:proofErr w:type="spellStart"/>
      <w:r w:rsidRPr="008E1338">
        <w:rPr>
          <w:rFonts w:cstheme="minorHAnsi"/>
        </w:rPr>
        <w:t>Teknaf</w:t>
      </w:r>
      <w:proofErr w:type="spellEnd"/>
      <w:r w:rsidRPr="008E1338">
        <w:rPr>
          <w:rFonts w:cstheme="minorHAnsi"/>
        </w:rPr>
        <w:t>, and two warehouses. Total staff strength is 180 (</w:t>
      </w:r>
      <w:proofErr w:type="gramStart"/>
      <w:r w:rsidRPr="008E1338">
        <w:rPr>
          <w:rFonts w:cstheme="minorHAnsi"/>
        </w:rPr>
        <w:t>5</w:t>
      </w:r>
      <w:proofErr w:type="gramEnd"/>
      <w:r w:rsidRPr="008E1338">
        <w:rPr>
          <w:rFonts w:cstheme="minorHAnsi"/>
        </w:rPr>
        <w:t xml:space="preserve"> international and 175 national). Total value of our current Cox’s Bazar </w:t>
      </w:r>
      <w:proofErr w:type="spellStart"/>
      <w:r w:rsidRPr="008E1338">
        <w:rPr>
          <w:rFonts w:cstheme="minorHAnsi"/>
        </w:rPr>
        <w:t>programme</w:t>
      </w:r>
      <w:proofErr w:type="spellEnd"/>
      <w:r w:rsidRPr="008E1338">
        <w:rPr>
          <w:rFonts w:cstheme="minorHAnsi"/>
        </w:rPr>
        <w:t xml:space="preserve"> (including </w:t>
      </w:r>
      <w:proofErr w:type="gramStart"/>
      <w:r w:rsidRPr="008E1338">
        <w:rPr>
          <w:rFonts w:cstheme="minorHAnsi"/>
        </w:rPr>
        <w:t>9</w:t>
      </w:r>
      <w:proofErr w:type="gramEnd"/>
      <w:r w:rsidRPr="008E1338">
        <w:rPr>
          <w:rFonts w:cstheme="minorHAnsi"/>
        </w:rPr>
        <w:t xml:space="preserve"> active grants) is about 11 million Euro. We work in the education and child protection sectors, with gender and youth engagement as cross cutting priorities.</w:t>
      </w:r>
    </w:p>
    <w:p w14:paraId="66725F89" w14:textId="7FB92ABF" w:rsidR="003C6C1F" w:rsidRPr="008E1338" w:rsidRDefault="003C6C1F" w:rsidP="003C6C1F">
      <w:pPr>
        <w:jc w:val="both"/>
        <w:rPr>
          <w:rFonts w:cstheme="minorHAnsi"/>
          <w:b/>
          <w:highlight w:val="yellow"/>
        </w:rPr>
      </w:pPr>
      <w:r w:rsidRPr="008E1338">
        <w:rPr>
          <w:rFonts w:cstheme="minorHAnsi"/>
          <w:b/>
        </w:rPr>
        <w:t>Project Overview:</w:t>
      </w:r>
    </w:p>
    <w:p w14:paraId="7723AA43" w14:textId="77777777" w:rsidR="00EF0845" w:rsidRPr="008E1338" w:rsidRDefault="00EF0845" w:rsidP="003C6C1F">
      <w:pPr>
        <w:spacing w:after="0" w:line="240" w:lineRule="auto"/>
        <w:jc w:val="both"/>
        <w:rPr>
          <w:rFonts w:eastAsia="DINPro" w:cstheme="minorHAnsi"/>
          <w:iCs/>
          <w:color w:val="000000" w:themeColor="text1"/>
          <w:lang w:val="en-GB"/>
        </w:rPr>
      </w:pPr>
      <w:r w:rsidRPr="008E1338">
        <w:rPr>
          <w:rFonts w:eastAsia="DINPro" w:cstheme="minorHAnsi"/>
          <w:iCs/>
          <w:color w:val="000000" w:themeColor="text1"/>
          <w:lang w:val="en-GB"/>
        </w:rPr>
        <w:t xml:space="preserve">On March 24 2020, the government declared Education as non-essential in the </w:t>
      </w:r>
      <w:proofErr w:type="spellStart"/>
      <w:r w:rsidRPr="008E1338">
        <w:rPr>
          <w:rFonts w:eastAsia="DINPro" w:cstheme="minorHAnsi"/>
          <w:iCs/>
          <w:color w:val="000000" w:themeColor="text1"/>
          <w:lang w:val="en-GB"/>
        </w:rPr>
        <w:t>Rohingya</w:t>
      </w:r>
      <w:proofErr w:type="spellEnd"/>
      <w:r w:rsidRPr="008E1338">
        <w:rPr>
          <w:rFonts w:eastAsia="DINPro" w:cstheme="minorHAnsi"/>
          <w:iCs/>
          <w:color w:val="000000" w:themeColor="text1"/>
          <w:lang w:val="en-GB"/>
        </w:rPr>
        <w:t xml:space="preserve"> refugee camps, nearly 6,000 education facilities across the camps have closed for the foreseeable future, denying over 325,000 children (of which, 49% are girls) and adolescents aged 3 to 18 years, access to education. These students are missing vital learning opportunities and have had their social support systems further disrupted. Moreover, without access to learning facilities – and in isolation – there is little scope to provide clear communication messaging, psychosocial support to both students and educators, as well as meet their social-emotional needs or provide life skills education. </w:t>
      </w:r>
    </w:p>
    <w:p w14:paraId="2E47B9BD" w14:textId="77777777" w:rsidR="00EF0845" w:rsidRPr="008E1338" w:rsidRDefault="00EF0845" w:rsidP="003C6C1F">
      <w:pPr>
        <w:spacing w:after="0" w:line="240" w:lineRule="auto"/>
        <w:jc w:val="both"/>
        <w:rPr>
          <w:rFonts w:eastAsia="DINPro" w:cstheme="minorHAnsi"/>
          <w:iCs/>
          <w:color w:val="000000" w:themeColor="text1"/>
          <w:lang w:val="en-GB"/>
        </w:rPr>
      </w:pPr>
    </w:p>
    <w:p w14:paraId="10AD42A2" w14:textId="77777777" w:rsidR="00EF0845" w:rsidRPr="008E1338" w:rsidRDefault="00EF0845" w:rsidP="003C6C1F">
      <w:pPr>
        <w:spacing w:after="0" w:line="240" w:lineRule="auto"/>
        <w:jc w:val="both"/>
        <w:rPr>
          <w:rFonts w:eastAsia="DINPro" w:cstheme="minorHAnsi"/>
          <w:iCs/>
          <w:color w:val="000000" w:themeColor="text1"/>
          <w:lang w:val="en-GB"/>
        </w:rPr>
      </w:pPr>
      <w:r w:rsidRPr="008E1338">
        <w:rPr>
          <w:rFonts w:eastAsia="DINPro" w:cstheme="minorHAnsi"/>
          <w:iCs/>
          <w:color w:val="000000" w:themeColor="text1"/>
          <w:lang w:val="en-GB"/>
        </w:rPr>
        <w:t xml:space="preserve">Teachers, parents and caregivers lack the tools and strategies to </w:t>
      </w:r>
      <w:proofErr w:type="gramStart"/>
      <w:r w:rsidRPr="008E1338">
        <w:rPr>
          <w:rFonts w:eastAsia="DINPro" w:cstheme="minorHAnsi"/>
          <w:iCs/>
          <w:color w:val="000000" w:themeColor="text1"/>
          <w:lang w:val="en-GB"/>
        </w:rPr>
        <w:t>home-school</w:t>
      </w:r>
      <w:proofErr w:type="gramEnd"/>
      <w:r w:rsidRPr="008E1338">
        <w:rPr>
          <w:rFonts w:eastAsia="DINPro" w:cstheme="minorHAnsi"/>
          <w:iCs/>
          <w:color w:val="000000" w:themeColor="text1"/>
          <w:lang w:val="en-GB"/>
        </w:rPr>
        <w:t xml:space="preserve"> their children without structured guidance, while also ensuring children’s safety, security, and physical-mental wellbeing. </w:t>
      </w:r>
      <w:proofErr w:type="spellStart"/>
      <w:r w:rsidRPr="008E1338">
        <w:rPr>
          <w:rFonts w:eastAsia="DINPro" w:cstheme="minorHAnsi"/>
          <w:iCs/>
          <w:color w:val="000000" w:themeColor="text1"/>
          <w:lang w:val="en-GB"/>
        </w:rPr>
        <w:t>Rohingya</w:t>
      </w:r>
      <w:proofErr w:type="spellEnd"/>
      <w:r w:rsidRPr="008E1338">
        <w:rPr>
          <w:rFonts w:eastAsia="DINPro" w:cstheme="minorHAnsi"/>
          <w:iCs/>
          <w:color w:val="000000" w:themeColor="text1"/>
          <w:lang w:val="en-GB"/>
        </w:rPr>
        <w:t xml:space="preserve"> caregivers/parents, mostly with low educational attainment, do not have experience in distance schooling, and will struggle to support their children’s learning. Additionally, the mental and psychosocial wellbeing of children during this stressful time </w:t>
      </w:r>
      <w:proofErr w:type="gramStart"/>
      <w:r w:rsidRPr="008E1338">
        <w:rPr>
          <w:rFonts w:eastAsia="DINPro" w:cstheme="minorHAnsi"/>
          <w:iCs/>
          <w:color w:val="000000" w:themeColor="text1"/>
          <w:lang w:val="en-GB"/>
        </w:rPr>
        <w:t>will be compromised</w:t>
      </w:r>
      <w:proofErr w:type="gramEnd"/>
      <w:r w:rsidRPr="008E1338">
        <w:rPr>
          <w:rFonts w:eastAsia="DINPro" w:cstheme="minorHAnsi"/>
          <w:iCs/>
          <w:color w:val="000000" w:themeColor="text1"/>
          <w:lang w:val="en-GB"/>
        </w:rPr>
        <w:t xml:space="preserve">. Girls will become more vulnerable to exclusion, more isolated without access to their usual peer networks or community-based learning opportunities, and more susceptible to gender-based violence. Children who experience learning and/or physical challenges will face additional difficulties through further lack of support, frustration at home, and the discontinuation of positive outlets. </w:t>
      </w:r>
    </w:p>
    <w:p w14:paraId="6CD16606" w14:textId="77777777" w:rsidR="006F522F" w:rsidRPr="008E1338" w:rsidRDefault="006F522F" w:rsidP="003C6C1F">
      <w:pPr>
        <w:jc w:val="both"/>
        <w:rPr>
          <w:rFonts w:cstheme="minorHAnsi"/>
        </w:rPr>
      </w:pPr>
    </w:p>
    <w:p w14:paraId="07C05AFB" w14:textId="301D74B9" w:rsidR="006F522F" w:rsidRPr="008E1338" w:rsidRDefault="006F522F" w:rsidP="003C6C1F">
      <w:pPr>
        <w:jc w:val="both"/>
        <w:rPr>
          <w:rFonts w:cstheme="minorHAnsi"/>
        </w:rPr>
      </w:pPr>
      <w:r w:rsidRPr="008E1338">
        <w:rPr>
          <w:rFonts w:eastAsia="Ketchupa Pro" w:cstheme="minorHAnsi"/>
          <w:b/>
          <w:lang w:val="en-GB"/>
        </w:rPr>
        <w:t>PROPOSED ECW-SUPPORTED INTERVENTION STRATEGY:</w:t>
      </w:r>
    </w:p>
    <w:p w14:paraId="4D3A87F1" w14:textId="77777777" w:rsidR="006F522F" w:rsidRPr="008E1338" w:rsidRDefault="006F522F" w:rsidP="003C6C1F">
      <w:pPr>
        <w:jc w:val="both"/>
        <w:rPr>
          <w:rFonts w:eastAsia="DINPro" w:cstheme="minorHAnsi"/>
          <w:iCs/>
          <w:color w:val="000000" w:themeColor="text1"/>
          <w:lang w:val="en-GB"/>
        </w:rPr>
      </w:pPr>
      <w:r w:rsidRPr="008E1338">
        <w:rPr>
          <w:rFonts w:eastAsia="DINPro" w:cstheme="minorHAnsi"/>
          <w:iCs/>
          <w:color w:val="000000" w:themeColor="text1"/>
          <w:lang w:val="en-GB"/>
        </w:rPr>
        <w:t xml:space="preserve">The goal of the Education Sector is to ensure continued learning and psychosocial wellbeing for children during the Covid-19 pandemic and create a conducive environment for the resumption of teaching and learning for children affected by the COVID-19 outbreak. </w:t>
      </w:r>
    </w:p>
    <w:p w14:paraId="0DC8D89E" w14:textId="1ED44909" w:rsidR="00407DE7" w:rsidRPr="008E1338" w:rsidRDefault="00407DE7" w:rsidP="003C6C1F">
      <w:pPr>
        <w:jc w:val="both"/>
        <w:rPr>
          <w:rFonts w:eastAsia="DINPro" w:cstheme="minorHAnsi"/>
          <w:iCs/>
          <w:color w:val="000000" w:themeColor="text1"/>
          <w:lang w:val="en-GB"/>
        </w:rPr>
      </w:pPr>
      <w:r w:rsidRPr="008E1338">
        <w:rPr>
          <w:rFonts w:cstheme="minorHAnsi"/>
          <w:b/>
        </w:rPr>
        <w:t xml:space="preserve">Objectives of the Partnership: </w:t>
      </w:r>
    </w:p>
    <w:p w14:paraId="789AF231" w14:textId="7E8CF277" w:rsidR="006F522F" w:rsidRPr="008E1338" w:rsidRDefault="006F522F" w:rsidP="00012DDF">
      <w:pPr>
        <w:jc w:val="both"/>
        <w:rPr>
          <w:rFonts w:cstheme="minorHAnsi"/>
        </w:rPr>
      </w:pPr>
      <w:bookmarkStart w:id="0" w:name="_GoBack"/>
      <w:bookmarkEnd w:id="0"/>
      <w:r w:rsidRPr="008E1338">
        <w:rPr>
          <w:rFonts w:eastAsia="DINPro" w:cstheme="minorHAnsi"/>
          <w:iCs/>
          <w:color w:val="000000" w:themeColor="text1"/>
          <w:lang w:val="en-GB"/>
        </w:rPr>
        <w:t xml:space="preserve">Aims at reaching </w:t>
      </w:r>
      <w:r w:rsidR="00B14F8C">
        <w:rPr>
          <w:rFonts w:cstheme="minorHAnsi"/>
        </w:rPr>
        <w:t xml:space="preserve">62.500 </w:t>
      </w:r>
      <w:r w:rsidR="00407DE7" w:rsidRPr="008E1338">
        <w:rPr>
          <w:rFonts w:cstheme="minorHAnsi"/>
        </w:rPr>
        <w:t xml:space="preserve">learners </w:t>
      </w:r>
      <w:r w:rsidR="00B14F8C">
        <w:rPr>
          <w:rFonts w:cstheme="minorHAnsi"/>
        </w:rPr>
        <w:t xml:space="preserve">in the camp </w:t>
      </w:r>
      <w:r w:rsidR="00407DE7" w:rsidRPr="008E1338">
        <w:rPr>
          <w:rFonts w:eastAsia="DINPro" w:cstheme="minorHAnsi"/>
          <w:iCs/>
          <w:color w:val="000000" w:themeColor="text1"/>
          <w:lang w:val="en-GB"/>
        </w:rPr>
        <w:t>(ages 10-18)</w:t>
      </w:r>
      <w:r w:rsidR="00407DE7" w:rsidRPr="008E1338">
        <w:rPr>
          <w:rFonts w:cstheme="minorHAnsi"/>
        </w:rPr>
        <w:t>, 2,000 facilitators (camp), 25 secondary schools (host community)</w:t>
      </w:r>
      <w:r w:rsidR="00407DE7" w:rsidRPr="008E1338">
        <w:rPr>
          <w:rFonts w:eastAsia="DINPro" w:cstheme="minorHAnsi"/>
          <w:iCs/>
          <w:color w:val="000000" w:themeColor="text1"/>
          <w:lang w:val="en-GB"/>
        </w:rPr>
        <w:t xml:space="preserve"> </w:t>
      </w:r>
      <w:r w:rsidRPr="008E1338">
        <w:rPr>
          <w:rFonts w:eastAsia="DINPro" w:cstheme="minorHAnsi"/>
          <w:iCs/>
          <w:color w:val="000000" w:themeColor="text1"/>
          <w:lang w:val="en-GB"/>
        </w:rPr>
        <w:t>both girls and boys including youth in school, and in non-school based settings with the ECW grant. This target will also cover, most importantly,</w:t>
      </w:r>
      <w:r w:rsidR="00B14F8C">
        <w:rPr>
          <w:rFonts w:eastAsia="DINPro" w:cstheme="minorHAnsi"/>
          <w:iCs/>
          <w:color w:val="000000" w:themeColor="text1"/>
          <w:lang w:val="en-GB"/>
        </w:rPr>
        <w:t xml:space="preserve"> 1,500</w:t>
      </w:r>
      <w:r w:rsidRPr="008E1338">
        <w:rPr>
          <w:rFonts w:eastAsia="DINPro" w:cstheme="minorHAnsi"/>
          <w:iCs/>
          <w:color w:val="000000" w:themeColor="text1"/>
          <w:lang w:val="en-GB"/>
        </w:rPr>
        <w:t xml:space="preserve"> children living with disabilities.</w:t>
      </w:r>
    </w:p>
    <w:p w14:paraId="0346298B" w14:textId="4F6846EE" w:rsidR="006F522F" w:rsidRPr="002C37E4" w:rsidRDefault="00B14F8C" w:rsidP="002C37E4">
      <w:pPr>
        <w:jc w:val="both"/>
        <w:rPr>
          <w:rFonts w:eastAsia="DINPro" w:cstheme="minorHAnsi"/>
          <w:iCs/>
          <w:color w:val="000000" w:themeColor="text1"/>
          <w:lang w:val="en-GB"/>
        </w:rPr>
      </w:pPr>
      <w:proofErr w:type="gramStart"/>
      <w:r w:rsidRPr="00B14F8C">
        <w:rPr>
          <w:rFonts w:eastAsia="DINPro" w:cstheme="minorHAnsi"/>
          <w:lang w:val="en-GB"/>
        </w:rPr>
        <w:t>Under Output 2, PIB will develop and distribute awareness materials and trainings under a “back-to-school” campaign to support safe return to education for children who are currently out of school as a result of COVID-19 restrictions, girls in particular, through the reopening of learning centres in the camps and schools in the host communities and the implementation of safety measures/protocols.</w:t>
      </w:r>
      <w:proofErr w:type="gramEnd"/>
      <w:r w:rsidRPr="00B14F8C">
        <w:rPr>
          <w:rFonts w:eastAsia="DINPro" w:cstheme="minorHAnsi"/>
          <w:lang w:val="en-GB"/>
        </w:rPr>
        <w:t xml:space="preserve"> The campaign will have a special emphasis on highlighting the challenges and the risks faced by girls during the COVID-19 pandemic and encourage stakeholders to re-engage all girls in returning to learning, capitalizing on Plan International’s global expertise in girls-focused programming. Adolescent girls (ages 10-18) will be engaged in the design of campaign materials to ensure </w:t>
      </w:r>
      <w:proofErr w:type="gramStart"/>
      <w:r w:rsidRPr="00B14F8C">
        <w:rPr>
          <w:rFonts w:eastAsia="DINPro" w:cstheme="minorHAnsi"/>
          <w:lang w:val="en-GB"/>
        </w:rPr>
        <w:t xml:space="preserve">the messages </w:t>
      </w:r>
      <w:r>
        <w:rPr>
          <w:rFonts w:eastAsia="DINPro" w:cstheme="minorHAnsi"/>
          <w:lang w:val="en-GB"/>
        </w:rPr>
        <w:t>are created by girls themselves through focus group discussions</w:t>
      </w:r>
      <w:proofErr w:type="gramEnd"/>
      <w:r>
        <w:rPr>
          <w:rFonts w:eastAsia="DINPro" w:cstheme="minorHAnsi"/>
          <w:lang w:val="en-GB"/>
        </w:rPr>
        <w:t>.</w:t>
      </w:r>
      <w:r w:rsidRPr="00B14F8C">
        <w:rPr>
          <w:rFonts w:eastAsia="DINPro" w:cstheme="minorHAnsi"/>
          <w:lang w:val="en-GB"/>
        </w:rPr>
        <w:t xml:space="preserve"> Campaign materials will include posters or banners</w:t>
      </w:r>
      <w:r>
        <w:rPr>
          <w:rFonts w:eastAsia="DINPro" w:cstheme="minorHAnsi"/>
          <w:lang w:val="en-GB"/>
        </w:rPr>
        <w:t xml:space="preserve"> in digital and print format. </w:t>
      </w:r>
      <w:r w:rsidRPr="00B14F8C">
        <w:rPr>
          <w:rFonts w:eastAsia="DINPro" w:cstheme="minorHAnsi"/>
          <w:lang w:val="en-GB"/>
        </w:rPr>
        <w:t xml:space="preserve">Campaign materials will be inclusive of CWD, making special note of the reopening considerations for ensuring currently enrolled CWD return to school after it </w:t>
      </w:r>
      <w:proofErr w:type="gramStart"/>
      <w:r w:rsidRPr="00B14F8C">
        <w:rPr>
          <w:rFonts w:eastAsia="DINPro" w:cstheme="minorHAnsi"/>
          <w:lang w:val="en-GB"/>
        </w:rPr>
        <w:t>is reopened</w:t>
      </w:r>
      <w:proofErr w:type="gramEnd"/>
      <w:r w:rsidRPr="00B14F8C">
        <w:rPr>
          <w:rFonts w:eastAsia="DINPro" w:cstheme="minorHAnsi"/>
          <w:lang w:val="en-GB"/>
        </w:rPr>
        <w:t>.</w:t>
      </w:r>
    </w:p>
    <w:p w14:paraId="298A2B09" w14:textId="77777777" w:rsidR="00674495" w:rsidRPr="008E1338" w:rsidRDefault="00674495" w:rsidP="00674495">
      <w:pPr>
        <w:spacing w:after="0" w:line="240" w:lineRule="auto"/>
        <w:jc w:val="both"/>
        <w:rPr>
          <w:rFonts w:cstheme="minorHAnsi"/>
          <w:b/>
        </w:rPr>
      </w:pPr>
      <w:r w:rsidRPr="008E1338">
        <w:rPr>
          <w:rFonts w:cstheme="minorHAnsi"/>
          <w:b/>
        </w:rPr>
        <w:lastRenderedPageBreak/>
        <w:t>Scope of work</w:t>
      </w:r>
    </w:p>
    <w:p w14:paraId="34A1CA8B" w14:textId="77777777" w:rsidR="00674495" w:rsidRPr="008E1338" w:rsidRDefault="00674495" w:rsidP="00674495">
      <w:pPr>
        <w:spacing w:after="0" w:line="240" w:lineRule="auto"/>
        <w:jc w:val="both"/>
        <w:rPr>
          <w:rFonts w:cstheme="minorHAnsi"/>
        </w:rPr>
      </w:pPr>
      <w:bookmarkStart w:id="1" w:name="_Hlk6646662"/>
      <w:r w:rsidRPr="008E1338">
        <w:rPr>
          <w:rFonts w:cstheme="minorHAnsi"/>
        </w:rPr>
        <w:t>The assignment will include the following activities:</w:t>
      </w:r>
    </w:p>
    <w:bookmarkEnd w:id="1"/>
    <w:p w14:paraId="56FA9DF8" w14:textId="45535A88" w:rsidR="00674495" w:rsidRPr="008E1338" w:rsidRDefault="00674495" w:rsidP="00BB1648">
      <w:pPr>
        <w:pStyle w:val="ListParagraph"/>
        <w:numPr>
          <w:ilvl w:val="0"/>
          <w:numId w:val="2"/>
        </w:numPr>
        <w:spacing w:after="240" w:line="260" w:lineRule="auto"/>
        <w:jc w:val="both"/>
        <w:rPr>
          <w:rFonts w:asciiTheme="minorHAnsi" w:hAnsiTheme="minorHAnsi" w:cstheme="minorHAnsi"/>
        </w:rPr>
      </w:pPr>
      <w:r w:rsidRPr="008E1338">
        <w:rPr>
          <w:rFonts w:asciiTheme="minorHAnsi" w:hAnsiTheme="minorHAnsi" w:cstheme="minorHAnsi"/>
        </w:rPr>
        <w:t xml:space="preserve">Develop </w:t>
      </w:r>
      <w:r w:rsidR="002C37E4">
        <w:rPr>
          <w:rFonts w:asciiTheme="minorHAnsi" w:eastAsia="DINPro" w:hAnsiTheme="minorHAnsi" w:cstheme="minorHAnsi"/>
          <w:iCs/>
          <w:color w:val="000000" w:themeColor="text1"/>
          <w:lang w:val="en-GB"/>
        </w:rPr>
        <w:t>a set of awareness</w:t>
      </w:r>
      <w:r w:rsidRPr="008E1338">
        <w:rPr>
          <w:rFonts w:asciiTheme="minorHAnsi" w:eastAsia="DINPro" w:hAnsiTheme="minorHAnsi" w:cstheme="minorHAnsi"/>
          <w:iCs/>
          <w:color w:val="000000" w:themeColor="text1"/>
          <w:lang w:val="en-GB"/>
        </w:rPr>
        <w:t xml:space="preserve"> materials </w:t>
      </w:r>
      <w:r w:rsidR="00B14F8C">
        <w:rPr>
          <w:rFonts w:asciiTheme="minorHAnsi" w:eastAsia="DINPro" w:hAnsiTheme="minorHAnsi" w:cstheme="minorHAnsi"/>
          <w:iCs/>
          <w:color w:val="000000" w:themeColor="text1"/>
          <w:lang w:val="en-GB"/>
        </w:rPr>
        <w:t xml:space="preserve">(images and designs for use on posters, banners, and other print or digital materials) </w:t>
      </w:r>
      <w:r w:rsidRPr="008E1338">
        <w:rPr>
          <w:rFonts w:asciiTheme="minorHAnsi" w:eastAsia="DINPro" w:hAnsiTheme="minorHAnsi" w:cstheme="minorHAnsi"/>
          <w:iCs/>
          <w:color w:val="000000" w:themeColor="text1"/>
          <w:lang w:val="en-GB"/>
        </w:rPr>
        <w:t xml:space="preserve">under a “back-to-school” campaign for children who are currently out of school </w:t>
      </w:r>
      <w:proofErr w:type="gramStart"/>
      <w:r w:rsidRPr="008E1338">
        <w:rPr>
          <w:rFonts w:asciiTheme="minorHAnsi" w:eastAsia="DINPro" w:hAnsiTheme="minorHAnsi" w:cstheme="minorHAnsi"/>
          <w:iCs/>
          <w:color w:val="000000" w:themeColor="text1"/>
          <w:lang w:val="en-GB"/>
        </w:rPr>
        <w:t>as a result</w:t>
      </w:r>
      <w:proofErr w:type="gramEnd"/>
      <w:r w:rsidRPr="008E1338">
        <w:rPr>
          <w:rFonts w:asciiTheme="minorHAnsi" w:eastAsia="DINPro" w:hAnsiTheme="minorHAnsi" w:cstheme="minorHAnsi"/>
          <w:iCs/>
          <w:color w:val="000000" w:themeColor="text1"/>
          <w:lang w:val="en-GB"/>
        </w:rPr>
        <w:t xml:space="preserve"> of COVID-19.</w:t>
      </w:r>
    </w:p>
    <w:p w14:paraId="5D8192BA" w14:textId="34913308" w:rsidR="00674495" w:rsidRPr="008E1338" w:rsidRDefault="002C37E4" w:rsidP="00BB1648">
      <w:pPr>
        <w:pStyle w:val="ListParagraph"/>
        <w:numPr>
          <w:ilvl w:val="0"/>
          <w:numId w:val="2"/>
        </w:numPr>
        <w:spacing w:after="240" w:line="260" w:lineRule="auto"/>
        <w:jc w:val="both"/>
        <w:rPr>
          <w:rFonts w:asciiTheme="minorHAnsi" w:hAnsiTheme="minorHAnsi" w:cstheme="minorHAnsi"/>
        </w:rPr>
      </w:pPr>
      <w:r>
        <w:rPr>
          <w:rFonts w:asciiTheme="minorHAnsi" w:eastAsia="DINPro" w:hAnsiTheme="minorHAnsi" w:cstheme="minorHAnsi"/>
          <w:iCs/>
          <w:color w:val="000000" w:themeColor="text1"/>
          <w:lang w:val="en-GB"/>
        </w:rPr>
        <w:t>Incorporate feedback from girls and communities</w:t>
      </w:r>
      <w:r w:rsidR="00674495" w:rsidRPr="008E1338">
        <w:rPr>
          <w:rFonts w:asciiTheme="minorHAnsi" w:eastAsia="DINPro" w:hAnsiTheme="minorHAnsi" w:cstheme="minorHAnsi"/>
          <w:iCs/>
          <w:color w:val="000000" w:themeColor="text1"/>
          <w:lang w:val="en-GB"/>
        </w:rPr>
        <w:t xml:space="preserve"> on the risks and challenges faced by girls during the COVID-19 pandemic</w:t>
      </w:r>
    </w:p>
    <w:p w14:paraId="66D1E54F" w14:textId="2DE7FA08" w:rsidR="00C32B5E" w:rsidRPr="008E1338" w:rsidRDefault="00C32B5E" w:rsidP="00C32B5E">
      <w:pPr>
        <w:pStyle w:val="ListParagraph"/>
        <w:spacing w:after="240" w:line="260" w:lineRule="auto"/>
        <w:ind w:left="630"/>
        <w:jc w:val="both"/>
        <w:rPr>
          <w:rFonts w:asciiTheme="minorHAnsi" w:hAnsiTheme="minorHAnsi" w:cstheme="minorHAnsi"/>
        </w:rPr>
      </w:pPr>
    </w:p>
    <w:p w14:paraId="79708E8F" w14:textId="1557EE65" w:rsidR="00674495" w:rsidRDefault="00674495" w:rsidP="00674495">
      <w:pPr>
        <w:pStyle w:val="ListParagraph"/>
        <w:numPr>
          <w:ilvl w:val="0"/>
          <w:numId w:val="3"/>
        </w:numPr>
        <w:spacing w:after="0" w:line="240" w:lineRule="auto"/>
        <w:jc w:val="both"/>
        <w:rPr>
          <w:rFonts w:asciiTheme="minorHAnsi" w:hAnsiTheme="minorHAnsi" w:cstheme="minorHAnsi"/>
          <w:b/>
        </w:rPr>
      </w:pPr>
      <w:r w:rsidRPr="008E1338">
        <w:rPr>
          <w:rFonts w:asciiTheme="minorHAnsi" w:hAnsiTheme="minorHAnsi" w:cstheme="minorHAnsi"/>
          <w:b/>
        </w:rPr>
        <w:t xml:space="preserve">Expected competency of </w:t>
      </w:r>
      <w:r w:rsidR="007047BC">
        <w:rPr>
          <w:rFonts w:asciiTheme="minorHAnsi" w:hAnsiTheme="minorHAnsi" w:cstheme="minorHAnsi"/>
          <w:b/>
        </w:rPr>
        <w:t>Consultant</w:t>
      </w:r>
    </w:p>
    <w:p w14:paraId="02D9DB0C" w14:textId="6F50CFA0" w:rsidR="00B14F8C" w:rsidRPr="00B14F8C" w:rsidRDefault="00B14F8C" w:rsidP="00B14F8C">
      <w:pPr>
        <w:pStyle w:val="ListParagraph"/>
        <w:numPr>
          <w:ilvl w:val="0"/>
          <w:numId w:val="7"/>
        </w:numPr>
        <w:spacing w:after="0" w:line="240" w:lineRule="auto"/>
        <w:jc w:val="both"/>
        <w:rPr>
          <w:rFonts w:asciiTheme="minorHAnsi" w:hAnsiTheme="minorHAnsi" w:cstheme="minorHAnsi"/>
          <w:b/>
        </w:rPr>
      </w:pPr>
      <w:r>
        <w:rPr>
          <w:rFonts w:asciiTheme="minorHAnsi" w:hAnsiTheme="minorHAnsi" w:cstheme="minorHAnsi"/>
        </w:rPr>
        <w:t>Prior graphic design experience, particularly in designing advertising, advocacy, or campaign materials</w:t>
      </w:r>
    </w:p>
    <w:p w14:paraId="657B1569" w14:textId="594D743A" w:rsidR="00B14F8C" w:rsidRPr="007047BC" w:rsidRDefault="00B14F8C" w:rsidP="007047BC">
      <w:pPr>
        <w:pStyle w:val="ListParagraph"/>
        <w:numPr>
          <w:ilvl w:val="0"/>
          <w:numId w:val="7"/>
        </w:numPr>
        <w:spacing w:after="0" w:line="240" w:lineRule="auto"/>
        <w:jc w:val="both"/>
        <w:rPr>
          <w:rFonts w:asciiTheme="minorHAnsi" w:hAnsiTheme="minorHAnsi" w:cstheme="minorHAnsi"/>
          <w:b/>
        </w:rPr>
      </w:pPr>
      <w:r>
        <w:rPr>
          <w:rFonts w:asciiTheme="minorHAnsi" w:hAnsiTheme="minorHAnsi" w:cstheme="minorHAnsi"/>
        </w:rPr>
        <w:t>Experience using primary materials (messages, pictures, feedback, etc.) in the creation of graphic design</w:t>
      </w:r>
    </w:p>
    <w:p w14:paraId="7765FA9B" w14:textId="77777777" w:rsidR="00674495" w:rsidRPr="008E1338" w:rsidRDefault="00674495" w:rsidP="00674495">
      <w:pPr>
        <w:pStyle w:val="ListParagraph"/>
        <w:spacing w:after="0" w:line="240" w:lineRule="auto"/>
        <w:ind w:left="630"/>
        <w:contextualSpacing w:val="0"/>
        <w:jc w:val="both"/>
        <w:rPr>
          <w:rFonts w:asciiTheme="minorHAnsi" w:hAnsiTheme="minorHAnsi" w:cstheme="minorHAnsi"/>
        </w:rPr>
      </w:pPr>
    </w:p>
    <w:p w14:paraId="1E4BF1D7" w14:textId="77777777" w:rsidR="00674495" w:rsidRPr="008E1338" w:rsidRDefault="00674495" w:rsidP="00674495">
      <w:pPr>
        <w:pStyle w:val="ListParagraph"/>
        <w:numPr>
          <w:ilvl w:val="0"/>
          <w:numId w:val="3"/>
        </w:numPr>
        <w:spacing w:after="0" w:line="240" w:lineRule="auto"/>
        <w:jc w:val="both"/>
        <w:rPr>
          <w:rFonts w:asciiTheme="minorHAnsi" w:hAnsiTheme="minorHAnsi" w:cstheme="minorHAnsi"/>
          <w:b/>
        </w:rPr>
      </w:pPr>
      <w:r w:rsidRPr="008E1338">
        <w:rPr>
          <w:rFonts w:asciiTheme="minorHAnsi" w:hAnsiTheme="minorHAnsi" w:cstheme="minorHAnsi"/>
          <w:b/>
        </w:rPr>
        <w:t>Deliverables and timeframe</w:t>
      </w:r>
    </w:p>
    <w:p w14:paraId="62897D60" w14:textId="1301E716" w:rsidR="00674495" w:rsidRPr="008E1338" w:rsidRDefault="00674495" w:rsidP="00674495">
      <w:pPr>
        <w:pStyle w:val="ListParagraph"/>
        <w:spacing w:after="0" w:line="240" w:lineRule="auto"/>
        <w:ind w:left="0"/>
        <w:contextualSpacing w:val="0"/>
        <w:jc w:val="both"/>
        <w:rPr>
          <w:rFonts w:asciiTheme="minorHAnsi" w:hAnsiTheme="minorHAnsi" w:cstheme="minorHAnsi"/>
        </w:rPr>
      </w:pPr>
      <w:r w:rsidRPr="008E1338">
        <w:rPr>
          <w:rFonts w:asciiTheme="minorHAnsi" w:hAnsiTheme="minorHAnsi" w:cstheme="minorHAnsi"/>
        </w:rPr>
        <w:t xml:space="preserve">The total duration of this assignment will be </w:t>
      </w:r>
      <w:r w:rsidR="002C37E4">
        <w:rPr>
          <w:rFonts w:asciiTheme="minorHAnsi" w:hAnsiTheme="minorHAnsi" w:cstheme="minorHAnsi"/>
        </w:rPr>
        <w:t xml:space="preserve">two months, </w:t>
      </w:r>
      <w:r w:rsidR="00EF23D2">
        <w:rPr>
          <w:rFonts w:asciiTheme="minorHAnsi" w:hAnsiTheme="minorHAnsi" w:cstheme="minorHAnsi"/>
        </w:rPr>
        <w:t>1 November to 31</w:t>
      </w:r>
      <w:r w:rsidR="002C37E4">
        <w:rPr>
          <w:rFonts w:asciiTheme="minorHAnsi" w:hAnsiTheme="minorHAnsi" w:cstheme="minorHAnsi"/>
        </w:rPr>
        <w:t xml:space="preserve"> December 20</w:t>
      </w:r>
      <w:r w:rsidRPr="008E1338">
        <w:rPr>
          <w:rFonts w:asciiTheme="minorHAnsi" w:hAnsiTheme="minorHAnsi" w:cstheme="minorHAnsi"/>
        </w:rPr>
        <w:t xml:space="preserve">20.  </w:t>
      </w:r>
    </w:p>
    <w:p w14:paraId="4F9BB586" w14:textId="77777777" w:rsidR="00674495" w:rsidRPr="008E1338" w:rsidRDefault="00674495" w:rsidP="00674495">
      <w:pPr>
        <w:pStyle w:val="ListParagraph"/>
        <w:spacing w:after="0" w:line="240" w:lineRule="auto"/>
        <w:ind w:left="0"/>
        <w:contextualSpacing w:val="0"/>
        <w:jc w:val="both"/>
        <w:rPr>
          <w:rFonts w:asciiTheme="minorHAnsi" w:hAnsiTheme="minorHAnsi" w:cstheme="minorHAnsi"/>
        </w:rPr>
      </w:pPr>
    </w:p>
    <w:p w14:paraId="238FB3DE" w14:textId="594D7C45" w:rsidR="00674495" w:rsidRPr="008E1338" w:rsidRDefault="00674495" w:rsidP="00900152">
      <w:pPr>
        <w:pStyle w:val="ListParagraph"/>
        <w:spacing w:after="0" w:line="240" w:lineRule="auto"/>
        <w:ind w:left="360"/>
        <w:contextualSpacing w:val="0"/>
        <w:jc w:val="both"/>
        <w:rPr>
          <w:rFonts w:asciiTheme="minorHAnsi" w:hAnsiTheme="minorHAnsi" w:cstheme="minorHAnsi"/>
        </w:rPr>
      </w:pPr>
      <w:r w:rsidRPr="008E1338">
        <w:rPr>
          <w:rFonts w:asciiTheme="minorHAnsi" w:hAnsiTheme="minorHAnsi" w:cstheme="minorHAnsi"/>
        </w:rPr>
        <w:t xml:space="preserve">Deliverables for </w:t>
      </w:r>
      <w:r w:rsidR="002C37E4">
        <w:rPr>
          <w:rFonts w:asciiTheme="minorHAnsi" w:hAnsiTheme="minorHAnsi" w:cstheme="minorHAnsi"/>
        </w:rPr>
        <w:t>two</w:t>
      </w:r>
      <w:r w:rsidR="00C32B5E" w:rsidRPr="008E1338">
        <w:rPr>
          <w:rFonts w:asciiTheme="minorHAnsi" w:hAnsiTheme="minorHAnsi" w:cstheme="minorHAnsi"/>
        </w:rPr>
        <w:t xml:space="preserve"> months</w:t>
      </w:r>
      <w:r w:rsidRPr="008E1338">
        <w:rPr>
          <w:rFonts w:asciiTheme="minorHAnsi" w:hAnsiTheme="minorHAnsi" w:cstheme="minorHAnsi"/>
        </w:rPr>
        <w:t xml:space="preserve">: </w:t>
      </w:r>
    </w:p>
    <w:p w14:paraId="5AF40B7C" w14:textId="48526A1B" w:rsidR="00674495" w:rsidRPr="002C37E4" w:rsidRDefault="002C37E4" w:rsidP="002C37E4">
      <w:pPr>
        <w:numPr>
          <w:ilvl w:val="0"/>
          <w:numId w:val="4"/>
        </w:numPr>
        <w:spacing w:after="0" w:line="240" w:lineRule="auto"/>
        <w:jc w:val="both"/>
        <w:rPr>
          <w:rFonts w:cstheme="minorHAnsi"/>
          <w:lang w:eastAsia="nl-NL"/>
        </w:rPr>
      </w:pPr>
      <w:r>
        <w:rPr>
          <w:rFonts w:cstheme="minorHAnsi"/>
          <w:lang w:eastAsia="nl-NL"/>
        </w:rPr>
        <w:t xml:space="preserve">Set of 12-18 graphic designs (images) for “Back to Learning” messages to be printed on posters, stickers, or shared digitally, based on the messaging provided by Plan International </w:t>
      </w:r>
    </w:p>
    <w:p w14:paraId="28CB2227" w14:textId="1CD79983" w:rsidR="002C37E4" w:rsidRDefault="002C37E4" w:rsidP="00931254">
      <w:pPr>
        <w:pStyle w:val="ListParagraph"/>
        <w:numPr>
          <w:ilvl w:val="0"/>
          <w:numId w:val="5"/>
        </w:numPr>
        <w:spacing w:after="0" w:line="240" w:lineRule="auto"/>
        <w:jc w:val="both"/>
        <w:rPr>
          <w:rFonts w:asciiTheme="minorHAnsi" w:hAnsiTheme="minorHAnsi" w:cstheme="minorHAnsi"/>
          <w:lang w:eastAsia="nl-NL"/>
        </w:rPr>
      </w:pPr>
      <w:r>
        <w:rPr>
          <w:rFonts w:asciiTheme="minorHAnsi" w:hAnsiTheme="minorHAnsi" w:cstheme="minorHAnsi"/>
          <w:lang w:eastAsia="nl-NL"/>
        </w:rPr>
        <w:t xml:space="preserve">The graphic designs/images will use text to convey the message, as well as some colorful, eye-catching illustrations, to </w:t>
      </w:r>
      <w:proofErr w:type="gramStart"/>
      <w:r>
        <w:rPr>
          <w:rFonts w:asciiTheme="minorHAnsi" w:hAnsiTheme="minorHAnsi" w:cstheme="minorHAnsi"/>
          <w:lang w:eastAsia="nl-NL"/>
        </w:rPr>
        <w:t>be designed</w:t>
      </w:r>
      <w:proofErr w:type="gramEnd"/>
      <w:r>
        <w:rPr>
          <w:rFonts w:asciiTheme="minorHAnsi" w:hAnsiTheme="minorHAnsi" w:cstheme="minorHAnsi"/>
          <w:lang w:eastAsia="nl-NL"/>
        </w:rPr>
        <w:t xml:space="preserve"> in consultation with PIB based on the materials provided. </w:t>
      </w:r>
    </w:p>
    <w:p w14:paraId="353C1AE4" w14:textId="7C2B4681" w:rsidR="00931254" w:rsidRPr="008E1338" w:rsidRDefault="00674495" w:rsidP="00931254">
      <w:pPr>
        <w:pStyle w:val="ListParagraph"/>
        <w:numPr>
          <w:ilvl w:val="0"/>
          <w:numId w:val="5"/>
        </w:numPr>
        <w:spacing w:after="0" w:line="240" w:lineRule="auto"/>
        <w:jc w:val="both"/>
        <w:rPr>
          <w:rFonts w:asciiTheme="minorHAnsi" w:hAnsiTheme="minorHAnsi" w:cstheme="minorHAnsi"/>
          <w:lang w:eastAsia="nl-NL"/>
        </w:rPr>
      </w:pPr>
      <w:r w:rsidRPr="008E1338">
        <w:rPr>
          <w:rFonts w:asciiTheme="minorHAnsi" w:hAnsiTheme="minorHAnsi" w:cstheme="minorHAnsi"/>
          <w:lang w:eastAsia="nl-NL"/>
        </w:rPr>
        <w:t xml:space="preserve">PIB will provide </w:t>
      </w:r>
      <w:r w:rsidR="002C37E4">
        <w:rPr>
          <w:rFonts w:asciiTheme="minorHAnsi" w:hAnsiTheme="minorHAnsi" w:cstheme="minorHAnsi"/>
          <w:lang w:eastAsia="nl-NL"/>
        </w:rPr>
        <w:t xml:space="preserve">messages as well as some photos and community feedback about the messages to inform the design of colorful, engaging images conveying the messages. </w:t>
      </w:r>
    </w:p>
    <w:p w14:paraId="46D847C8" w14:textId="5FF9064E" w:rsidR="00674495" w:rsidRDefault="002C37E4" w:rsidP="00931254">
      <w:pPr>
        <w:pStyle w:val="ListParagraph"/>
        <w:numPr>
          <w:ilvl w:val="0"/>
          <w:numId w:val="5"/>
        </w:numPr>
        <w:spacing w:after="0" w:line="240" w:lineRule="auto"/>
        <w:jc w:val="both"/>
        <w:rPr>
          <w:rFonts w:asciiTheme="minorHAnsi" w:hAnsiTheme="minorHAnsi" w:cstheme="minorHAnsi"/>
          <w:lang w:eastAsia="nl-NL"/>
        </w:rPr>
      </w:pPr>
      <w:r>
        <w:rPr>
          <w:rFonts w:asciiTheme="minorHAnsi" w:hAnsiTheme="minorHAnsi" w:cstheme="minorHAnsi"/>
          <w:lang w:eastAsia="nl-NL"/>
        </w:rPr>
        <w:t>Materials will be provided in a digital format (high resolution</w:t>
      </w:r>
      <w:r w:rsidR="002C5759">
        <w:rPr>
          <w:rFonts w:asciiTheme="minorHAnsi" w:hAnsiTheme="minorHAnsi" w:cstheme="minorHAnsi"/>
          <w:lang w:eastAsia="nl-NL"/>
        </w:rPr>
        <w:t xml:space="preserve"> and in different formats such as eps file, </w:t>
      </w:r>
      <w:r>
        <w:rPr>
          <w:rFonts w:asciiTheme="minorHAnsi" w:hAnsiTheme="minorHAnsi" w:cstheme="minorHAnsi"/>
          <w:lang w:eastAsia="nl-NL"/>
        </w:rPr>
        <w:t>jpg</w:t>
      </w:r>
      <w:r w:rsidR="002C5759">
        <w:rPr>
          <w:rFonts w:asciiTheme="minorHAnsi" w:hAnsiTheme="minorHAnsi" w:cstheme="minorHAnsi"/>
          <w:lang w:eastAsia="nl-NL"/>
        </w:rPr>
        <w:t xml:space="preserve"> or pdf</w:t>
      </w:r>
      <w:r>
        <w:rPr>
          <w:rFonts w:asciiTheme="minorHAnsi" w:hAnsiTheme="minorHAnsi" w:cstheme="minorHAnsi"/>
          <w:lang w:eastAsia="nl-NL"/>
        </w:rPr>
        <w:t xml:space="preserve"> file) for use by PIB</w:t>
      </w:r>
    </w:p>
    <w:p w14:paraId="04339FDD" w14:textId="722FE9F3" w:rsidR="002C5759" w:rsidRPr="008E1338" w:rsidRDefault="002C5759" w:rsidP="00690408">
      <w:pPr>
        <w:pStyle w:val="ListParagraph"/>
        <w:numPr>
          <w:ilvl w:val="0"/>
          <w:numId w:val="5"/>
        </w:numPr>
        <w:spacing w:after="0" w:line="240" w:lineRule="auto"/>
        <w:jc w:val="both"/>
        <w:rPr>
          <w:rFonts w:asciiTheme="minorHAnsi" w:hAnsiTheme="minorHAnsi" w:cstheme="minorHAnsi"/>
          <w:lang w:eastAsia="nl-NL"/>
        </w:rPr>
      </w:pPr>
      <w:r w:rsidRPr="00690408">
        <w:rPr>
          <w:rFonts w:asciiTheme="minorHAnsi" w:hAnsiTheme="minorHAnsi" w:cstheme="minorHAnsi"/>
          <w:lang w:eastAsia="nl-NL"/>
        </w:rPr>
        <w:t xml:space="preserve">At least one or two sample of materials </w:t>
      </w:r>
      <w:r w:rsidR="00690408" w:rsidRPr="00690408">
        <w:rPr>
          <w:rFonts w:asciiTheme="minorHAnsi" w:hAnsiTheme="minorHAnsi" w:cstheme="minorHAnsi"/>
          <w:lang w:eastAsia="nl-NL"/>
        </w:rPr>
        <w:t xml:space="preserve">with detailed specification </w:t>
      </w:r>
      <w:r w:rsidRPr="00690408">
        <w:rPr>
          <w:rFonts w:asciiTheme="minorHAnsi" w:hAnsiTheme="minorHAnsi" w:cstheme="minorHAnsi"/>
          <w:lang w:eastAsia="nl-NL"/>
        </w:rPr>
        <w:t>will be provided by the partner</w:t>
      </w:r>
      <w:r w:rsidR="00690408" w:rsidRPr="00690408">
        <w:rPr>
          <w:rFonts w:asciiTheme="minorHAnsi" w:hAnsiTheme="minorHAnsi" w:cstheme="minorHAnsi"/>
          <w:lang w:eastAsia="nl-NL"/>
        </w:rPr>
        <w:t xml:space="preserve"> (so that PIB can go for </w:t>
      </w:r>
      <w:r w:rsidR="00690408">
        <w:rPr>
          <w:rFonts w:asciiTheme="minorHAnsi" w:hAnsiTheme="minorHAnsi" w:cstheme="minorHAnsi"/>
          <w:lang w:eastAsia="nl-NL"/>
        </w:rPr>
        <w:t>printing</w:t>
      </w:r>
      <w:r w:rsidR="00B14F8C">
        <w:rPr>
          <w:rFonts w:asciiTheme="minorHAnsi" w:hAnsiTheme="minorHAnsi" w:cstheme="minorHAnsi"/>
          <w:lang w:eastAsia="nl-NL"/>
        </w:rPr>
        <w:t>)</w:t>
      </w:r>
    </w:p>
    <w:p w14:paraId="040214A8" w14:textId="5044E9BC" w:rsidR="00931254" w:rsidRPr="00690408" w:rsidRDefault="00931254" w:rsidP="00B14F8C">
      <w:pPr>
        <w:pStyle w:val="ListParagraph"/>
        <w:spacing w:after="0" w:line="240" w:lineRule="auto"/>
        <w:jc w:val="both"/>
        <w:rPr>
          <w:rFonts w:cstheme="minorHAnsi"/>
          <w:lang w:eastAsia="nl-NL"/>
        </w:rPr>
      </w:pPr>
    </w:p>
    <w:p w14:paraId="7246A50F" w14:textId="290104BE" w:rsidR="00674495" w:rsidRPr="008E1338" w:rsidRDefault="002C37E4" w:rsidP="00900152">
      <w:pPr>
        <w:spacing w:after="0" w:line="240" w:lineRule="auto"/>
        <w:ind w:left="720"/>
        <w:jc w:val="both"/>
        <w:rPr>
          <w:rFonts w:cstheme="minorHAnsi"/>
          <w:lang w:eastAsia="nl-NL"/>
        </w:rPr>
      </w:pPr>
      <w:r>
        <w:rPr>
          <w:rFonts w:cstheme="minorHAnsi"/>
          <w:lang w:eastAsia="nl-NL"/>
        </w:rPr>
        <w:t xml:space="preserve">Timeframe </w:t>
      </w:r>
      <w:r w:rsidR="00674495" w:rsidRPr="008E1338">
        <w:rPr>
          <w:rFonts w:cstheme="minorHAnsi"/>
          <w:lang w:eastAsia="nl-NL"/>
        </w:rPr>
        <w:t xml:space="preserve">for major deliverables: </w:t>
      </w:r>
    </w:p>
    <w:tbl>
      <w:tblPr>
        <w:tblW w:w="7375" w:type="dxa"/>
        <w:tblInd w:w="639" w:type="dxa"/>
        <w:tblCellMar>
          <w:left w:w="0" w:type="dxa"/>
          <w:right w:w="0" w:type="dxa"/>
        </w:tblCellMar>
        <w:tblLook w:val="04A0" w:firstRow="1" w:lastRow="0" w:firstColumn="1" w:lastColumn="0" w:noHBand="0" w:noVBand="1"/>
      </w:tblPr>
      <w:tblGrid>
        <w:gridCol w:w="5575"/>
        <w:gridCol w:w="1800"/>
      </w:tblGrid>
      <w:tr w:rsidR="00674495" w:rsidRPr="008E1338" w14:paraId="4D650B6E" w14:textId="77777777" w:rsidTr="00524A25">
        <w:tc>
          <w:tcPr>
            <w:tcW w:w="557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B3735C0" w14:textId="77777777" w:rsidR="00674495" w:rsidRPr="008E1338" w:rsidRDefault="00674495" w:rsidP="00524A25">
            <w:pPr>
              <w:spacing w:line="252" w:lineRule="auto"/>
              <w:jc w:val="center"/>
              <w:rPr>
                <w:rFonts w:cstheme="minorHAnsi"/>
                <w:b/>
                <w:bCs/>
                <w:color w:val="0070C0"/>
              </w:rPr>
            </w:pPr>
            <w:r w:rsidRPr="008E1338">
              <w:rPr>
                <w:rFonts w:cstheme="minorHAnsi"/>
                <w:b/>
                <w:bCs/>
                <w:color w:val="0070C0"/>
              </w:rPr>
              <w:t>Deliverables / milestone</w:t>
            </w:r>
          </w:p>
        </w:tc>
        <w:tc>
          <w:tcPr>
            <w:tcW w:w="18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015BF9F" w14:textId="77777777" w:rsidR="00674495" w:rsidRPr="008E1338" w:rsidRDefault="00674495" w:rsidP="00524A25">
            <w:pPr>
              <w:spacing w:line="252" w:lineRule="auto"/>
              <w:jc w:val="center"/>
              <w:rPr>
                <w:rFonts w:cstheme="minorHAnsi"/>
                <w:b/>
                <w:bCs/>
                <w:color w:val="0070C0"/>
              </w:rPr>
            </w:pPr>
            <w:r w:rsidRPr="008E1338">
              <w:rPr>
                <w:rFonts w:cstheme="minorHAnsi"/>
                <w:b/>
                <w:bCs/>
                <w:color w:val="0070C0"/>
              </w:rPr>
              <w:t>Deadline</w:t>
            </w:r>
          </w:p>
        </w:tc>
      </w:tr>
      <w:tr w:rsidR="00674495" w:rsidRPr="008E1338" w14:paraId="517B409E" w14:textId="77777777" w:rsidTr="00524A25">
        <w:tc>
          <w:tcPr>
            <w:tcW w:w="5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745E8B" w14:textId="77777777" w:rsidR="00674495" w:rsidRPr="008E1338" w:rsidRDefault="00674495" w:rsidP="00524A25">
            <w:pPr>
              <w:spacing w:line="252" w:lineRule="auto"/>
              <w:jc w:val="both"/>
              <w:rPr>
                <w:rFonts w:cstheme="minorHAnsi"/>
                <w:color w:val="0070C0"/>
              </w:rPr>
            </w:pPr>
            <w:r w:rsidRPr="008E1338">
              <w:rPr>
                <w:rFonts w:cstheme="minorHAnsi"/>
                <w:color w:val="0070C0"/>
              </w:rPr>
              <w:t>Inception report covering detail work plan with timeline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635BBD55" w14:textId="652AAFA6" w:rsidR="00674495" w:rsidRPr="008E1338" w:rsidRDefault="00EF23D2" w:rsidP="00931254">
            <w:pPr>
              <w:spacing w:line="252" w:lineRule="atLeast"/>
              <w:jc w:val="center"/>
              <w:rPr>
                <w:rFonts w:cstheme="minorHAnsi"/>
                <w:color w:val="0070C0"/>
              </w:rPr>
            </w:pPr>
            <w:r>
              <w:rPr>
                <w:rFonts w:cstheme="minorHAnsi"/>
                <w:color w:val="0070C0"/>
              </w:rPr>
              <w:t>1 November</w:t>
            </w:r>
            <w:r w:rsidR="00674495" w:rsidRPr="008E1338">
              <w:rPr>
                <w:rFonts w:cstheme="minorHAnsi"/>
                <w:color w:val="0070C0"/>
              </w:rPr>
              <w:t xml:space="preserve"> 2020</w:t>
            </w:r>
          </w:p>
        </w:tc>
      </w:tr>
      <w:tr w:rsidR="00674495" w:rsidRPr="008E1338" w14:paraId="0398FCA2" w14:textId="77777777" w:rsidTr="00524A25">
        <w:tc>
          <w:tcPr>
            <w:tcW w:w="5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AC5F8" w14:textId="5EAC43B3" w:rsidR="00674495" w:rsidRPr="008E1338" w:rsidRDefault="00674495" w:rsidP="00900152">
            <w:pPr>
              <w:spacing w:line="252" w:lineRule="auto"/>
              <w:jc w:val="both"/>
              <w:rPr>
                <w:rFonts w:cstheme="minorHAnsi"/>
                <w:color w:val="0070C0"/>
              </w:rPr>
            </w:pPr>
            <w:r w:rsidRPr="008E1338">
              <w:rPr>
                <w:rFonts w:cstheme="minorHAnsi"/>
                <w:color w:val="0070C0"/>
              </w:rPr>
              <w:t>Initial workshop with key staff member</w:t>
            </w:r>
            <w:r w:rsidR="00900152">
              <w:rPr>
                <w:rFonts w:cstheme="minorHAnsi"/>
                <w:color w:val="0070C0"/>
              </w:rPr>
              <w:t>s to review all primary materials (photos, text, concept)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B396308" w14:textId="7505CE18" w:rsidR="00674495" w:rsidRPr="008E1338" w:rsidRDefault="00EF23D2" w:rsidP="00524A25">
            <w:pPr>
              <w:jc w:val="center"/>
              <w:rPr>
                <w:rFonts w:eastAsia="Times New Roman" w:cstheme="minorHAnsi"/>
                <w:color w:val="0070C0"/>
              </w:rPr>
            </w:pPr>
            <w:r>
              <w:rPr>
                <w:rFonts w:cstheme="minorHAnsi"/>
                <w:color w:val="0070C0"/>
              </w:rPr>
              <w:t>3 November</w:t>
            </w:r>
            <w:r w:rsidR="00931254" w:rsidRPr="008E1338">
              <w:rPr>
                <w:rFonts w:cstheme="minorHAnsi"/>
                <w:color w:val="0070C0"/>
              </w:rPr>
              <w:t xml:space="preserve"> </w:t>
            </w:r>
            <w:r w:rsidR="00674495" w:rsidRPr="008E1338">
              <w:rPr>
                <w:rFonts w:eastAsia="Times New Roman" w:cstheme="minorHAnsi"/>
                <w:color w:val="0070C0"/>
              </w:rPr>
              <w:t>2020</w:t>
            </w:r>
          </w:p>
        </w:tc>
      </w:tr>
      <w:tr w:rsidR="00674495" w:rsidRPr="008E1338" w14:paraId="636B4148" w14:textId="77777777" w:rsidTr="00524A25">
        <w:tc>
          <w:tcPr>
            <w:tcW w:w="5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207FD9" w14:textId="05591F0E" w:rsidR="00674495" w:rsidRPr="008E1338" w:rsidRDefault="00674495" w:rsidP="00EF23D2">
            <w:pPr>
              <w:spacing w:line="252" w:lineRule="auto"/>
              <w:jc w:val="both"/>
              <w:rPr>
                <w:rFonts w:cstheme="minorHAnsi"/>
                <w:color w:val="0070C0"/>
              </w:rPr>
            </w:pPr>
            <w:r w:rsidRPr="008E1338">
              <w:rPr>
                <w:rFonts w:cstheme="minorHAnsi"/>
                <w:color w:val="0070C0"/>
              </w:rPr>
              <w:t xml:space="preserve">Submission of all first draft </w:t>
            </w:r>
            <w:r w:rsidR="00D87828" w:rsidRPr="008E1338">
              <w:rPr>
                <w:rFonts w:cstheme="minorHAnsi"/>
                <w:color w:val="0070C0"/>
              </w:rPr>
              <w:t>design</w:t>
            </w:r>
            <w:r w:rsidR="002C37E4">
              <w:rPr>
                <w:rFonts w:cstheme="minorHAnsi"/>
                <w:color w:val="0070C0"/>
              </w:rPr>
              <w:t>s</w:t>
            </w:r>
            <w:r w:rsidR="00900152">
              <w:rPr>
                <w:rFonts w:cstheme="minorHAnsi"/>
                <w:color w:val="0070C0"/>
              </w:rPr>
              <w:t xml:space="preserve"> (Additional meetings between </w:t>
            </w:r>
            <w:r w:rsidR="00EF23D2">
              <w:rPr>
                <w:rFonts w:cstheme="minorHAnsi"/>
                <w:color w:val="0070C0"/>
              </w:rPr>
              <w:t>3 November</w:t>
            </w:r>
            <w:r w:rsidR="00900152">
              <w:rPr>
                <w:rFonts w:cstheme="minorHAnsi"/>
                <w:color w:val="0070C0"/>
              </w:rPr>
              <w:t xml:space="preserve"> and </w:t>
            </w:r>
            <w:r w:rsidR="00EF23D2">
              <w:rPr>
                <w:rFonts w:cstheme="minorHAnsi"/>
                <w:color w:val="0070C0"/>
              </w:rPr>
              <w:t>29 November</w:t>
            </w:r>
            <w:r w:rsidR="00900152">
              <w:rPr>
                <w:rFonts w:cstheme="minorHAnsi"/>
                <w:color w:val="0070C0"/>
              </w:rPr>
              <w:t xml:space="preserve"> to answer questions may be held)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CD57160" w14:textId="55302AA0" w:rsidR="00674495" w:rsidRPr="008E1338" w:rsidRDefault="00EF23D2" w:rsidP="00037133">
            <w:pPr>
              <w:jc w:val="center"/>
              <w:rPr>
                <w:rFonts w:eastAsia="Times New Roman" w:cstheme="minorHAnsi"/>
                <w:color w:val="0070C0"/>
              </w:rPr>
            </w:pPr>
            <w:r>
              <w:rPr>
                <w:rFonts w:cstheme="minorHAnsi"/>
                <w:color w:val="0070C0"/>
              </w:rPr>
              <w:t>29 November</w:t>
            </w:r>
            <w:r w:rsidR="00037133" w:rsidRPr="008E1338">
              <w:rPr>
                <w:rFonts w:cstheme="minorHAnsi"/>
                <w:color w:val="0070C0"/>
              </w:rPr>
              <w:t xml:space="preserve"> </w:t>
            </w:r>
            <w:r w:rsidR="00674495" w:rsidRPr="008E1338">
              <w:rPr>
                <w:rFonts w:eastAsia="Times New Roman" w:cstheme="minorHAnsi"/>
                <w:color w:val="0070C0"/>
              </w:rPr>
              <w:t>2020</w:t>
            </w:r>
          </w:p>
        </w:tc>
      </w:tr>
      <w:tr w:rsidR="00674495" w:rsidRPr="008E1338" w14:paraId="72CB9A4E" w14:textId="77777777" w:rsidTr="00524A25">
        <w:tc>
          <w:tcPr>
            <w:tcW w:w="55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B461BE" w14:textId="4BF969BA" w:rsidR="00674495" w:rsidRPr="008E1338" w:rsidRDefault="00674495" w:rsidP="00EF23D2">
            <w:pPr>
              <w:spacing w:line="252" w:lineRule="auto"/>
              <w:jc w:val="both"/>
              <w:rPr>
                <w:rFonts w:cstheme="minorHAnsi"/>
                <w:color w:val="0070C0"/>
              </w:rPr>
            </w:pPr>
            <w:r w:rsidRPr="008E1338">
              <w:rPr>
                <w:rFonts w:cstheme="minorHAnsi"/>
                <w:color w:val="0070C0"/>
              </w:rPr>
              <w:t xml:space="preserve">Validation of </w:t>
            </w:r>
            <w:r w:rsidR="00037133" w:rsidRPr="008E1338">
              <w:rPr>
                <w:rFonts w:cstheme="minorHAnsi"/>
                <w:color w:val="0070C0"/>
              </w:rPr>
              <w:t xml:space="preserve">all graphic design </w:t>
            </w:r>
            <w:r w:rsidR="00EF23D2">
              <w:rPr>
                <w:rFonts w:cstheme="minorHAnsi"/>
                <w:color w:val="0070C0"/>
              </w:rPr>
              <w:t>– reviewed and returned by Plan</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7166FCB" w14:textId="6E5E2AD4" w:rsidR="00674495" w:rsidRPr="008E1338" w:rsidRDefault="00EF23D2" w:rsidP="002C37E4">
            <w:pPr>
              <w:jc w:val="center"/>
              <w:rPr>
                <w:rFonts w:eastAsia="Times New Roman" w:cstheme="minorHAnsi"/>
                <w:color w:val="0070C0"/>
              </w:rPr>
            </w:pPr>
            <w:r>
              <w:rPr>
                <w:rFonts w:eastAsia="Times New Roman" w:cstheme="minorHAnsi"/>
                <w:color w:val="0070C0"/>
              </w:rPr>
              <w:t>3 December</w:t>
            </w:r>
            <w:r w:rsidR="002C37E4">
              <w:rPr>
                <w:rFonts w:eastAsia="Times New Roman" w:cstheme="minorHAnsi"/>
                <w:color w:val="0070C0"/>
              </w:rPr>
              <w:t xml:space="preserve"> 2020</w:t>
            </w:r>
          </w:p>
        </w:tc>
      </w:tr>
      <w:tr w:rsidR="00674495" w:rsidRPr="008E1338" w14:paraId="3ADC7B11" w14:textId="77777777" w:rsidTr="00524A25">
        <w:tc>
          <w:tcPr>
            <w:tcW w:w="5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EBA131" w14:textId="72B3C60E" w:rsidR="00674495" w:rsidRPr="008E1338" w:rsidRDefault="00674495" w:rsidP="00D87828">
            <w:pPr>
              <w:spacing w:line="252" w:lineRule="auto"/>
              <w:jc w:val="both"/>
              <w:rPr>
                <w:rFonts w:cstheme="minorHAnsi"/>
                <w:color w:val="0070C0"/>
              </w:rPr>
            </w:pPr>
            <w:r w:rsidRPr="008E1338">
              <w:rPr>
                <w:rFonts w:cstheme="minorHAnsi"/>
                <w:color w:val="0070C0"/>
              </w:rPr>
              <w:t xml:space="preserve">Submission of the final </w:t>
            </w:r>
            <w:r w:rsidR="00900152">
              <w:rPr>
                <w:rFonts w:cstheme="minorHAnsi"/>
                <w:color w:val="0070C0"/>
              </w:rPr>
              <w:t>images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5939C34" w14:textId="305C34EA" w:rsidR="00674495" w:rsidRPr="008E1338" w:rsidRDefault="00EF23D2" w:rsidP="002C37E4">
            <w:pPr>
              <w:jc w:val="center"/>
              <w:rPr>
                <w:rFonts w:eastAsia="Times New Roman" w:cstheme="minorHAnsi"/>
                <w:color w:val="0070C0"/>
              </w:rPr>
            </w:pPr>
            <w:r>
              <w:rPr>
                <w:rFonts w:eastAsia="Times New Roman" w:cstheme="minorHAnsi"/>
                <w:color w:val="0070C0"/>
              </w:rPr>
              <w:t>22 December</w:t>
            </w:r>
            <w:r w:rsidR="002C37E4">
              <w:rPr>
                <w:rFonts w:eastAsia="Times New Roman" w:cstheme="minorHAnsi"/>
                <w:color w:val="0070C0"/>
              </w:rPr>
              <w:t xml:space="preserve"> 2020</w:t>
            </w:r>
          </w:p>
        </w:tc>
      </w:tr>
      <w:tr w:rsidR="00674495" w:rsidRPr="008E1338" w14:paraId="311AE9D1" w14:textId="77777777" w:rsidTr="00524A25">
        <w:tc>
          <w:tcPr>
            <w:tcW w:w="5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9FE8A" w14:textId="77777777" w:rsidR="00674495" w:rsidRPr="008E1338" w:rsidRDefault="00674495" w:rsidP="00524A25">
            <w:pPr>
              <w:spacing w:line="252" w:lineRule="auto"/>
              <w:jc w:val="both"/>
              <w:rPr>
                <w:rFonts w:cstheme="minorHAnsi"/>
                <w:color w:val="0070C0"/>
              </w:rPr>
            </w:pPr>
            <w:r w:rsidRPr="008E1338">
              <w:rPr>
                <w:rFonts w:cstheme="minorHAnsi"/>
                <w:color w:val="0070C0"/>
              </w:rPr>
              <w:t>Submit final report after incorporating feedback (if any)</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856B2EB" w14:textId="0AEB63CC" w:rsidR="00674495" w:rsidRPr="008E1338" w:rsidRDefault="00EF23D2" w:rsidP="00524A25">
            <w:pPr>
              <w:jc w:val="center"/>
              <w:rPr>
                <w:rFonts w:eastAsia="Times New Roman" w:cstheme="minorHAnsi"/>
                <w:color w:val="0070C0"/>
              </w:rPr>
            </w:pPr>
            <w:r>
              <w:rPr>
                <w:rFonts w:eastAsia="Times New Roman" w:cstheme="minorHAnsi"/>
                <w:color w:val="0070C0"/>
              </w:rPr>
              <w:t>30</w:t>
            </w:r>
            <w:r w:rsidR="002C37E4">
              <w:rPr>
                <w:rFonts w:eastAsia="Times New Roman" w:cstheme="minorHAnsi"/>
                <w:color w:val="0070C0"/>
              </w:rPr>
              <w:t xml:space="preserve"> December 2020</w:t>
            </w:r>
          </w:p>
        </w:tc>
      </w:tr>
      <w:tr w:rsidR="00674495" w:rsidRPr="008E1338" w14:paraId="75285BAA" w14:textId="77777777" w:rsidTr="00524A25">
        <w:tc>
          <w:tcPr>
            <w:tcW w:w="557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088C7EC" w14:textId="77777777" w:rsidR="00674495" w:rsidRPr="008E1338" w:rsidRDefault="00674495" w:rsidP="00524A25">
            <w:pPr>
              <w:spacing w:line="252" w:lineRule="auto"/>
              <w:jc w:val="center"/>
              <w:rPr>
                <w:rFonts w:cstheme="minorHAnsi"/>
                <w:b/>
                <w:bCs/>
                <w:color w:val="0070C0"/>
              </w:rPr>
            </w:pPr>
            <w:r w:rsidRPr="008E1338">
              <w:rPr>
                <w:rFonts w:cstheme="minorHAnsi"/>
                <w:b/>
                <w:bCs/>
                <w:color w:val="0070C0"/>
              </w:rPr>
              <w:t>Total months</w:t>
            </w:r>
          </w:p>
        </w:tc>
        <w:tc>
          <w:tcPr>
            <w:tcW w:w="18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4A6A9023" w14:textId="082DBE14" w:rsidR="00674495" w:rsidRPr="008E1338" w:rsidRDefault="002C37E4" w:rsidP="00EF23D2">
            <w:pPr>
              <w:spacing w:line="252" w:lineRule="auto"/>
              <w:jc w:val="center"/>
              <w:rPr>
                <w:rFonts w:cstheme="minorHAnsi"/>
                <w:b/>
                <w:bCs/>
                <w:color w:val="0070C0"/>
              </w:rPr>
            </w:pPr>
            <w:r>
              <w:rPr>
                <w:rFonts w:cstheme="minorHAnsi"/>
                <w:b/>
                <w:bCs/>
                <w:color w:val="0070C0"/>
              </w:rPr>
              <w:t>2</w:t>
            </w:r>
            <w:r w:rsidR="00674495" w:rsidRPr="008E1338">
              <w:rPr>
                <w:rFonts w:cstheme="minorHAnsi"/>
                <w:b/>
                <w:bCs/>
                <w:color w:val="0070C0"/>
              </w:rPr>
              <w:t xml:space="preserve"> (</w:t>
            </w:r>
            <w:r w:rsidR="00EF23D2">
              <w:rPr>
                <w:rFonts w:cstheme="minorHAnsi"/>
                <w:color w:val="0070C0"/>
              </w:rPr>
              <w:t>1 November</w:t>
            </w:r>
            <w:r>
              <w:rPr>
                <w:rFonts w:cstheme="minorHAnsi"/>
                <w:color w:val="0070C0"/>
              </w:rPr>
              <w:t xml:space="preserve"> -</w:t>
            </w:r>
            <w:r w:rsidR="00674495" w:rsidRPr="008E1338">
              <w:rPr>
                <w:rFonts w:cstheme="minorHAnsi"/>
                <w:b/>
                <w:bCs/>
                <w:color w:val="0070C0"/>
              </w:rPr>
              <w:t xml:space="preserve"> </w:t>
            </w:r>
            <w:r w:rsidR="00EF23D2">
              <w:rPr>
                <w:rFonts w:eastAsia="Times New Roman" w:cstheme="minorHAnsi"/>
                <w:color w:val="0070C0"/>
              </w:rPr>
              <w:t>31</w:t>
            </w:r>
            <w:r w:rsidR="00D87828" w:rsidRPr="008E1338">
              <w:rPr>
                <w:rFonts w:eastAsia="Times New Roman" w:cstheme="minorHAnsi"/>
                <w:color w:val="0070C0"/>
              </w:rPr>
              <w:t xml:space="preserve"> </w:t>
            </w:r>
            <w:r>
              <w:rPr>
                <w:rFonts w:eastAsia="Times New Roman" w:cstheme="minorHAnsi"/>
                <w:color w:val="0070C0"/>
              </w:rPr>
              <w:t>December 2020</w:t>
            </w:r>
            <w:r w:rsidR="00674495" w:rsidRPr="008E1338">
              <w:rPr>
                <w:rFonts w:cstheme="minorHAnsi"/>
                <w:b/>
                <w:bCs/>
                <w:color w:val="0070C0"/>
              </w:rPr>
              <w:t>)</w:t>
            </w:r>
          </w:p>
        </w:tc>
      </w:tr>
    </w:tbl>
    <w:p w14:paraId="679B49AB" w14:textId="40096806" w:rsidR="00900152" w:rsidRDefault="00900152" w:rsidP="00674495">
      <w:pPr>
        <w:autoSpaceDE w:val="0"/>
        <w:autoSpaceDN w:val="0"/>
        <w:adjustRightInd w:val="0"/>
        <w:spacing w:after="0" w:line="240" w:lineRule="auto"/>
        <w:jc w:val="both"/>
        <w:rPr>
          <w:rFonts w:cstheme="minorHAnsi"/>
          <w:b/>
          <w:bCs/>
        </w:rPr>
      </w:pPr>
    </w:p>
    <w:p w14:paraId="67296756" w14:textId="6F803057" w:rsidR="00900152" w:rsidRDefault="00900152" w:rsidP="00674495">
      <w:pPr>
        <w:autoSpaceDE w:val="0"/>
        <w:autoSpaceDN w:val="0"/>
        <w:adjustRightInd w:val="0"/>
        <w:spacing w:after="0" w:line="240" w:lineRule="auto"/>
        <w:jc w:val="both"/>
        <w:rPr>
          <w:rFonts w:cstheme="minorHAnsi"/>
          <w:b/>
          <w:bCs/>
        </w:rPr>
      </w:pPr>
    </w:p>
    <w:p w14:paraId="23CB764A" w14:textId="7EEA9B1C" w:rsidR="007047BC" w:rsidRDefault="007047BC" w:rsidP="00674495">
      <w:pPr>
        <w:autoSpaceDE w:val="0"/>
        <w:autoSpaceDN w:val="0"/>
        <w:adjustRightInd w:val="0"/>
        <w:spacing w:after="0" w:line="240" w:lineRule="auto"/>
        <w:jc w:val="both"/>
        <w:rPr>
          <w:rFonts w:cstheme="minorHAnsi"/>
          <w:b/>
          <w:bCs/>
        </w:rPr>
      </w:pPr>
    </w:p>
    <w:p w14:paraId="094D7F5B" w14:textId="10B796DB" w:rsidR="007047BC" w:rsidRDefault="007047BC" w:rsidP="00674495">
      <w:pPr>
        <w:autoSpaceDE w:val="0"/>
        <w:autoSpaceDN w:val="0"/>
        <w:adjustRightInd w:val="0"/>
        <w:spacing w:after="0" w:line="240" w:lineRule="auto"/>
        <w:jc w:val="both"/>
        <w:rPr>
          <w:rFonts w:cstheme="minorHAnsi"/>
          <w:b/>
          <w:bCs/>
        </w:rPr>
      </w:pPr>
    </w:p>
    <w:p w14:paraId="6E23002F" w14:textId="23F071E5" w:rsidR="007047BC" w:rsidRDefault="007047BC" w:rsidP="00674495">
      <w:pPr>
        <w:autoSpaceDE w:val="0"/>
        <w:autoSpaceDN w:val="0"/>
        <w:adjustRightInd w:val="0"/>
        <w:spacing w:after="0" w:line="240" w:lineRule="auto"/>
        <w:jc w:val="both"/>
        <w:rPr>
          <w:rFonts w:cstheme="minorHAnsi"/>
          <w:b/>
          <w:bCs/>
        </w:rPr>
      </w:pPr>
    </w:p>
    <w:p w14:paraId="61B3C853" w14:textId="57121EC2" w:rsidR="007047BC" w:rsidRPr="008E1338" w:rsidRDefault="007047BC" w:rsidP="00674495">
      <w:pPr>
        <w:autoSpaceDE w:val="0"/>
        <w:autoSpaceDN w:val="0"/>
        <w:adjustRightInd w:val="0"/>
        <w:spacing w:after="0" w:line="240" w:lineRule="auto"/>
        <w:jc w:val="both"/>
        <w:rPr>
          <w:rFonts w:cstheme="minorHAnsi"/>
          <w:b/>
          <w:bCs/>
        </w:rPr>
      </w:pPr>
    </w:p>
    <w:p w14:paraId="4F70133D" w14:textId="77777777" w:rsidR="00674495" w:rsidRPr="008E1338" w:rsidRDefault="00674495" w:rsidP="00674495">
      <w:pPr>
        <w:pStyle w:val="ListParagraph"/>
        <w:numPr>
          <w:ilvl w:val="0"/>
          <w:numId w:val="3"/>
        </w:numPr>
        <w:spacing w:after="0" w:line="240" w:lineRule="auto"/>
        <w:jc w:val="both"/>
        <w:rPr>
          <w:rFonts w:asciiTheme="minorHAnsi" w:hAnsiTheme="minorHAnsi" w:cstheme="minorHAnsi"/>
          <w:b/>
        </w:rPr>
      </w:pPr>
      <w:r w:rsidRPr="008E1338">
        <w:rPr>
          <w:rFonts w:asciiTheme="minorHAnsi" w:hAnsiTheme="minorHAnsi" w:cstheme="minorHAnsi"/>
          <w:b/>
        </w:rPr>
        <w:t>Mode of payment</w:t>
      </w:r>
    </w:p>
    <w:p w14:paraId="199EECF2" w14:textId="77777777" w:rsidR="00674495" w:rsidRPr="008E1338" w:rsidRDefault="00674495" w:rsidP="00674495">
      <w:pPr>
        <w:pStyle w:val="ListParagraph"/>
        <w:spacing w:after="0" w:line="240" w:lineRule="auto"/>
        <w:ind w:left="360"/>
        <w:jc w:val="both"/>
        <w:rPr>
          <w:rFonts w:asciiTheme="minorHAnsi" w:hAnsiTheme="minorHAnsi" w:cstheme="minorHAnsi"/>
        </w:rPr>
      </w:pPr>
      <w:r w:rsidRPr="008E1338">
        <w:rPr>
          <w:rFonts w:asciiTheme="minorHAnsi" w:hAnsiTheme="minorHAnsi" w:cstheme="minorHAnsi"/>
        </w:rPr>
        <w:t xml:space="preserve">The payment </w:t>
      </w:r>
      <w:proofErr w:type="gramStart"/>
      <w:r w:rsidRPr="008E1338">
        <w:rPr>
          <w:rFonts w:asciiTheme="minorHAnsi" w:hAnsiTheme="minorHAnsi" w:cstheme="minorHAnsi"/>
        </w:rPr>
        <w:t>will be made</w:t>
      </w:r>
      <w:proofErr w:type="gramEnd"/>
      <w:r w:rsidRPr="008E1338">
        <w:rPr>
          <w:rFonts w:asciiTheme="minorHAnsi" w:hAnsiTheme="minorHAnsi" w:cstheme="minorHAnsi"/>
        </w:rPr>
        <w:t xml:space="preserve"> in three instalments:</w:t>
      </w:r>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0"/>
        <w:gridCol w:w="1625"/>
        <w:gridCol w:w="6160"/>
      </w:tblGrid>
      <w:tr w:rsidR="00674495" w:rsidRPr="008E1338" w14:paraId="57C97C46" w14:textId="77777777" w:rsidTr="00524A25">
        <w:trPr>
          <w:jc w:val="center"/>
        </w:trPr>
        <w:tc>
          <w:tcPr>
            <w:tcW w:w="1277" w:type="pct"/>
            <w:shd w:val="clear" w:color="auto" w:fill="auto"/>
            <w:vAlign w:val="center"/>
          </w:tcPr>
          <w:p w14:paraId="00F4B4F8" w14:textId="77777777" w:rsidR="00674495" w:rsidRPr="008E1338" w:rsidRDefault="00674495" w:rsidP="00524A25">
            <w:pPr>
              <w:spacing w:after="0" w:line="240" w:lineRule="auto"/>
              <w:jc w:val="both"/>
              <w:rPr>
                <w:rFonts w:cstheme="minorHAnsi"/>
                <w:b/>
              </w:rPr>
            </w:pPr>
            <w:r w:rsidRPr="008E1338">
              <w:rPr>
                <w:rFonts w:cstheme="minorHAnsi"/>
                <w:b/>
              </w:rPr>
              <w:t>Instalments</w:t>
            </w:r>
          </w:p>
        </w:tc>
        <w:tc>
          <w:tcPr>
            <w:tcW w:w="777" w:type="pct"/>
            <w:shd w:val="clear" w:color="auto" w:fill="auto"/>
            <w:vAlign w:val="center"/>
          </w:tcPr>
          <w:p w14:paraId="46CF3249" w14:textId="77777777" w:rsidR="00674495" w:rsidRPr="008E1338" w:rsidRDefault="00674495" w:rsidP="00524A25">
            <w:pPr>
              <w:spacing w:after="0" w:line="240" w:lineRule="auto"/>
              <w:jc w:val="both"/>
              <w:rPr>
                <w:rFonts w:cstheme="minorHAnsi"/>
                <w:b/>
              </w:rPr>
            </w:pPr>
            <w:r w:rsidRPr="008E1338">
              <w:rPr>
                <w:rFonts w:cstheme="minorHAnsi"/>
                <w:b/>
              </w:rPr>
              <w:t>Percentage</w:t>
            </w:r>
          </w:p>
        </w:tc>
        <w:tc>
          <w:tcPr>
            <w:tcW w:w="2946" w:type="pct"/>
            <w:shd w:val="clear" w:color="auto" w:fill="auto"/>
            <w:vAlign w:val="center"/>
          </w:tcPr>
          <w:p w14:paraId="15C8EA19" w14:textId="77777777" w:rsidR="00674495" w:rsidRPr="008E1338" w:rsidRDefault="00674495" w:rsidP="00524A25">
            <w:pPr>
              <w:spacing w:after="0" w:line="240" w:lineRule="auto"/>
              <w:jc w:val="both"/>
              <w:rPr>
                <w:rFonts w:cstheme="minorHAnsi"/>
                <w:b/>
              </w:rPr>
            </w:pPr>
            <w:r w:rsidRPr="008E1338">
              <w:rPr>
                <w:rFonts w:cstheme="minorHAnsi"/>
                <w:b/>
              </w:rPr>
              <w:t>Timeline</w:t>
            </w:r>
          </w:p>
        </w:tc>
      </w:tr>
      <w:tr w:rsidR="00674495" w:rsidRPr="008E1338" w14:paraId="45C8A773" w14:textId="77777777" w:rsidTr="00524A25">
        <w:trPr>
          <w:jc w:val="center"/>
        </w:trPr>
        <w:tc>
          <w:tcPr>
            <w:tcW w:w="1277" w:type="pct"/>
            <w:vAlign w:val="center"/>
          </w:tcPr>
          <w:p w14:paraId="67B1764C" w14:textId="77777777" w:rsidR="00674495" w:rsidRPr="008E1338" w:rsidRDefault="00674495" w:rsidP="00524A25">
            <w:pPr>
              <w:spacing w:after="0" w:line="240" w:lineRule="auto"/>
              <w:jc w:val="both"/>
              <w:rPr>
                <w:rFonts w:cstheme="minorHAnsi"/>
              </w:rPr>
            </w:pPr>
            <w:r w:rsidRPr="008E1338">
              <w:rPr>
                <w:rFonts w:cstheme="minorHAnsi"/>
              </w:rPr>
              <w:t>First instalment</w:t>
            </w:r>
          </w:p>
        </w:tc>
        <w:tc>
          <w:tcPr>
            <w:tcW w:w="777" w:type="pct"/>
            <w:vAlign w:val="center"/>
          </w:tcPr>
          <w:p w14:paraId="1E143EE4" w14:textId="77777777" w:rsidR="00674495" w:rsidRPr="008E1338" w:rsidRDefault="00674495" w:rsidP="00524A25">
            <w:pPr>
              <w:pStyle w:val="ListParagraph"/>
              <w:spacing w:after="0" w:line="240" w:lineRule="auto"/>
              <w:contextualSpacing w:val="0"/>
              <w:jc w:val="both"/>
              <w:rPr>
                <w:rFonts w:asciiTheme="minorHAnsi" w:hAnsiTheme="minorHAnsi" w:cstheme="minorHAnsi"/>
              </w:rPr>
            </w:pPr>
            <w:r w:rsidRPr="008E1338">
              <w:rPr>
                <w:rFonts w:asciiTheme="minorHAnsi" w:hAnsiTheme="minorHAnsi" w:cstheme="minorHAnsi"/>
              </w:rPr>
              <w:t>30</w:t>
            </w:r>
          </w:p>
        </w:tc>
        <w:tc>
          <w:tcPr>
            <w:tcW w:w="2946" w:type="pct"/>
            <w:vAlign w:val="center"/>
          </w:tcPr>
          <w:p w14:paraId="09BD7F48" w14:textId="77777777" w:rsidR="00674495" w:rsidRPr="008E1338" w:rsidRDefault="00674495" w:rsidP="00524A25">
            <w:pPr>
              <w:pStyle w:val="ListParagraph"/>
              <w:spacing w:after="0" w:line="240" w:lineRule="auto"/>
              <w:ind w:left="0"/>
              <w:contextualSpacing w:val="0"/>
              <w:jc w:val="both"/>
              <w:rPr>
                <w:rFonts w:asciiTheme="minorHAnsi" w:hAnsiTheme="minorHAnsi" w:cstheme="minorHAnsi"/>
              </w:rPr>
            </w:pPr>
            <w:r w:rsidRPr="008E1338">
              <w:rPr>
                <w:rFonts w:asciiTheme="minorHAnsi" w:hAnsiTheme="minorHAnsi" w:cstheme="minorHAnsi"/>
              </w:rPr>
              <w:t>Agreement signed and acceptance of inception work</w:t>
            </w:r>
          </w:p>
        </w:tc>
      </w:tr>
      <w:tr w:rsidR="00674495" w:rsidRPr="008E1338" w14:paraId="422D2F9C" w14:textId="77777777" w:rsidTr="00524A25">
        <w:trPr>
          <w:jc w:val="center"/>
        </w:trPr>
        <w:tc>
          <w:tcPr>
            <w:tcW w:w="1277" w:type="pct"/>
            <w:vAlign w:val="center"/>
          </w:tcPr>
          <w:p w14:paraId="3DCCCCC1" w14:textId="77777777" w:rsidR="00674495" w:rsidRPr="008E1338" w:rsidRDefault="00674495" w:rsidP="00524A25">
            <w:pPr>
              <w:spacing w:after="0" w:line="240" w:lineRule="auto"/>
              <w:jc w:val="both"/>
              <w:rPr>
                <w:rFonts w:cstheme="minorHAnsi"/>
              </w:rPr>
            </w:pPr>
            <w:r w:rsidRPr="008E1338">
              <w:rPr>
                <w:rFonts w:cstheme="minorHAnsi"/>
              </w:rPr>
              <w:t>Second instalment</w:t>
            </w:r>
          </w:p>
        </w:tc>
        <w:tc>
          <w:tcPr>
            <w:tcW w:w="777" w:type="pct"/>
            <w:vAlign w:val="center"/>
          </w:tcPr>
          <w:p w14:paraId="74D7EA1E" w14:textId="77777777" w:rsidR="00674495" w:rsidRPr="008E1338" w:rsidRDefault="00674495" w:rsidP="00524A25">
            <w:pPr>
              <w:pStyle w:val="ListParagraph"/>
              <w:spacing w:after="0" w:line="240" w:lineRule="auto"/>
              <w:contextualSpacing w:val="0"/>
              <w:jc w:val="both"/>
              <w:rPr>
                <w:rFonts w:asciiTheme="minorHAnsi" w:hAnsiTheme="minorHAnsi" w:cstheme="minorHAnsi"/>
              </w:rPr>
            </w:pPr>
            <w:r w:rsidRPr="008E1338">
              <w:rPr>
                <w:rFonts w:asciiTheme="minorHAnsi" w:hAnsiTheme="minorHAnsi" w:cstheme="minorHAnsi"/>
              </w:rPr>
              <w:t>30</w:t>
            </w:r>
          </w:p>
        </w:tc>
        <w:tc>
          <w:tcPr>
            <w:tcW w:w="2946" w:type="pct"/>
            <w:vAlign w:val="center"/>
          </w:tcPr>
          <w:p w14:paraId="1A3D7138" w14:textId="77777777" w:rsidR="00674495" w:rsidRPr="008E1338" w:rsidRDefault="00674495" w:rsidP="00524A25">
            <w:pPr>
              <w:pStyle w:val="ListParagraph"/>
              <w:spacing w:after="0" w:line="240" w:lineRule="auto"/>
              <w:ind w:left="0"/>
              <w:contextualSpacing w:val="0"/>
              <w:jc w:val="both"/>
              <w:rPr>
                <w:rFonts w:asciiTheme="minorHAnsi" w:hAnsiTheme="minorHAnsi" w:cstheme="minorHAnsi"/>
              </w:rPr>
            </w:pPr>
            <w:r w:rsidRPr="008E1338">
              <w:rPr>
                <w:rFonts w:asciiTheme="minorHAnsi" w:hAnsiTheme="minorHAnsi" w:cstheme="minorHAnsi"/>
              </w:rPr>
              <w:t xml:space="preserve">After receipt and review of all first draft sketches and drawings </w:t>
            </w:r>
          </w:p>
        </w:tc>
      </w:tr>
      <w:tr w:rsidR="00674495" w:rsidRPr="008E1338" w14:paraId="3EB90147" w14:textId="77777777" w:rsidTr="00524A25">
        <w:trPr>
          <w:jc w:val="center"/>
        </w:trPr>
        <w:tc>
          <w:tcPr>
            <w:tcW w:w="1277" w:type="pct"/>
            <w:vAlign w:val="center"/>
          </w:tcPr>
          <w:p w14:paraId="5A884B56" w14:textId="77777777" w:rsidR="00674495" w:rsidRPr="008E1338" w:rsidRDefault="00674495" w:rsidP="00524A25">
            <w:pPr>
              <w:spacing w:after="0" w:line="240" w:lineRule="auto"/>
              <w:jc w:val="both"/>
              <w:rPr>
                <w:rFonts w:cstheme="minorHAnsi"/>
              </w:rPr>
            </w:pPr>
            <w:r w:rsidRPr="008E1338">
              <w:rPr>
                <w:rFonts w:cstheme="minorHAnsi"/>
              </w:rPr>
              <w:t>Final instalment</w:t>
            </w:r>
          </w:p>
        </w:tc>
        <w:tc>
          <w:tcPr>
            <w:tcW w:w="777" w:type="pct"/>
            <w:vAlign w:val="center"/>
          </w:tcPr>
          <w:p w14:paraId="39BF1003" w14:textId="77777777" w:rsidR="00674495" w:rsidRPr="008E1338" w:rsidRDefault="00674495" w:rsidP="00524A25">
            <w:pPr>
              <w:pStyle w:val="ListParagraph"/>
              <w:spacing w:after="0" w:line="240" w:lineRule="auto"/>
              <w:contextualSpacing w:val="0"/>
              <w:jc w:val="both"/>
              <w:rPr>
                <w:rFonts w:asciiTheme="minorHAnsi" w:hAnsiTheme="minorHAnsi" w:cstheme="minorHAnsi"/>
              </w:rPr>
            </w:pPr>
            <w:r w:rsidRPr="008E1338">
              <w:rPr>
                <w:rFonts w:asciiTheme="minorHAnsi" w:hAnsiTheme="minorHAnsi" w:cstheme="minorHAnsi"/>
              </w:rPr>
              <w:t>40</w:t>
            </w:r>
          </w:p>
        </w:tc>
        <w:tc>
          <w:tcPr>
            <w:tcW w:w="2946" w:type="pct"/>
            <w:vAlign w:val="center"/>
          </w:tcPr>
          <w:p w14:paraId="71D620E6" w14:textId="77777777" w:rsidR="00674495" w:rsidRPr="008E1338" w:rsidRDefault="00674495" w:rsidP="00524A25">
            <w:pPr>
              <w:pStyle w:val="ListParagraph"/>
              <w:spacing w:after="0" w:line="240" w:lineRule="auto"/>
              <w:ind w:left="0"/>
              <w:contextualSpacing w:val="0"/>
              <w:jc w:val="both"/>
              <w:rPr>
                <w:rFonts w:asciiTheme="minorHAnsi" w:hAnsiTheme="minorHAnsi" w:cstheme="minorHAnsi"/>
              </w:rPr>
            </w:pPr>
            <w:r w:rsidRPr="008E1338">
              <w:rPr>
                <w:rFonts w:asciiTheme="minorHAnsi" w:hAnsiTheme="minorHAnsi" w:cstheme="minorHAnsi"/>
              </w:rPr>
              <w:t xml:space="preserve">Upon submission of the final illustrations </w:t>
            </w:r>
          </w:p>
        </w:tc>
      </w:tr>
    </w:tbl>
    <w:p w14:paraId="5A72E605" w14:textId="77777777" w:rsidR="00674495" w:rsidRPr="008E1338" w:rsidRDefault="00674495" w:rsidP="00674495">
      <w:pPr>
        <w:autoSpaceDE w:val="0"/>
        <w:autoSpaceDN w:val="0"/>
        <w:adjustRightInd w:val="0"/>
        <w:spacing w:after="0" w:line="240" w:lineRule="auto"/>
        <w:jc w:val="both"/>
        <w:rPr>
          <w:rFonts w:eastAsia="Calibri" w:cstheme="minorHAnsi"/>
          <w:b/>
          <w:bCs/>
          <w:iCs/>
        </w:rPr>
      </w:pPr>
    </w:p>
    <w:p w14:paraId="04EF36DF" w14:textId="77777777" w:rsidR="00674495" w:rsidRPr="008E1338" w:rsidRDefault="00674495" w:rsidP="00674495">
      <w:pPr>
        <w:pStyle w:val="ListParagraph"/>
        <w:numPr>
          <w:ilvl w:val="0"/>
          <w:numId w:val="3"/>
        </w:numPr>
        <w:spacing w:after="0" w:line="240" w:lineRule="auto"/>
        <w:jc w:val="both"/>
        <w:rPr>
          <w:rFonts w:asciiTheme="minorHAnsi" w:hAnsiTheme="minorHAnsi" w:cstheme="minorHAnsi"/>
          <w:b/>
        </w:rPr>
      </w:pPr>
      <w:r w:rsidRPr="008E1338">
        <w:rPr>
          <w:rFonts w:asciiTheme="minorHAnsi" w:hAnsiTheme="minorHAnsi" w:cstheme="minorHAnsi"/>
          <w:b/>
        </w:rPr>
        <w:t>Preparation of proposal</w:t>
      </w:r>
    </w:p>
    <w:p w14:paraId="3823F343" w14:textId="73067A08" w:rsidR="007047BC" w:rsidRDefault="007047BC" w:rsidP="00674495">
      <w:pPr>
        <w:pStyle w:val="ListParagraph"/>
        <w:spacing w:after="0" w:line="240" w:lineRule="auto"/>
        <w:ind w:left="360"/>
        <w:jc w:val="both"/>
        <w:rPr>
          <w:rFonts w:asciiTheme="minorHAnsi" w:hAnsiTheme="minorHAnsi" w:cstheme="minorHAnsi"/>
        </w:rPr>
      </w:pPr>
      <w:r>
        <w:rPr>
          <w:rFonts w:asciiTheme="minorHAnsi" w:hAnsiTheme="minorHAnsi" w:cstheme="minorHAnsi"/>
        </w:rPr>
        <w:t xml:space="preserve">The proposals includes two parts: </w:t>
      </w:r>
    </w:p>
    <w:p w14:paraId="5A847C1E" w14:textId="312BA291" w:rsidR="007047BC" w:rsidRDefault="007047BC" w:rsidP="007047BC">
      <w:pPr>
        <w:pStyle w:val="ListParagraph"/>
        <w:numPr>
          <w:ilvl w:val="1"/>
          <w:numId w:val="4"/>
        </w:numPr>
        <w:spacing w:after="0" w:line="240" w:lineRule="auto"/>
        <w:jc w:val="both"/>
        <w:rPr>
          <w:rFonts w:asciiTheme="minorHAnsi" w:hAnsiTheme="minorHAnsi" w:cstheme="minorHAnsi"/>
        </w:rPr>
      </w:pPr>
      <w:r>
        <w:rPr>
          <w:rFonts w:asciiTheme="minorHAnsi" w:hAnsiTheme="minorHAnsi" w:cstheme="minorHAnsi"/>
        </w:rPr>
        <w:t>Portfolio with examples of previous work</w:t>
      </w:r>
    </w:p>
    <w:p w14:paraId="72085FAD" w14:textId="42988056" w:rsidR="007047BC" w:rsidRDefault="007047BC" w:rsidP="007047BC">
      <w:pPr>
        <w:pStyle w:val="ListParagraph"/>
        <w:spacing w:after="0" w:line="240" w:lineRule="auto"/>
        <w:ind w:left="1440"/>
        <w:jc w:val="both"/>
        <w:rPr>
          <w:rFonts w:asciiTheme="minorHAnsi" w:hAnsiTheme="minorHAnsi" w:cstheme="minorHAnsi"/>
        </w:rPr>
      </w:pPr>
      <w:r>
        <w:rPr>
          <w:rFonts w:asciiTheme="minorHAnsi" w:hAnsiTheme="minorHAnsi" w:cstheme="minorHAnsi"/>
        </w:rPr>
        <w:t xml:space="preserve">The portfolio should include at least </w:t>
      </w:r>
      <w:proofErr w:type="gramStart"/>
      <w:r>
        <w:rPr>
          <w:rFonts w:asciiTheme="minorHAnsi" w:hAnsiTheme="minorHAnsi" w:cstheme="minorHAnsi"/>
        </w:rPr>
        <w:t>5</w:t>
      </w:r>
      <w:proofErr w:type="gramEnd"/>
      <w:r>
        <w:rPr>
          <w:rFonts w:asciiTheme="minorHAnsi" w:hAnsiTheme="minorHAnsi" w:cstheme="minorHAnsi"/>
        </w:rPr>
        <w:t xml:space="preserve"> examples of previous designs created to convey key messages or for advertising, campaigning, or advocacy purposes.</w:t>
      </w:r>
    </w:p>
    <w:p w14:paraId="3EA3E8ED" w14:textId="77777777" w:rsidR="007047BC" w:rsidRDefault="007047BC" w:rsidP="007047BC">
      <w:pPr>
        <w:pStyle w:val="ListParagraph"/>
        <w:numPr>
          <w:ilvl w:val="1"/>
          <w:numId w:val="4"/>
        </w:numPr>
        <w:spacing w:after="0" w:line="240" w:lineRule="auto"/>
        <w:jc w:val="both"/>
        <w:rPr>
          <w:rFonts w:asciiTheme="minorHAnsi" w:hAnsiTheme="minorHAnsi" w:cstheme="minorHAnsi"/>
        </w:rPr>
      </w:pPr>
      <w:r>
        <w:rPr>
          <w:rFonts w:asciiTheme="minorHAnsi" w:hAnsiTheme="minorHAnsi" w:cstheme="minorHAnsi"/>
        </w:rPr>
        <w:t>Financial proposal</w:t>
      </w:r>
    </w:p>
    <w:p w14:paraId="6818AF73" w14:textId="2669A9CD" w:rsidR="00674495" w:rsidRPr="007047BC" w:rsidRDefault="00674495" w:rsidP="007047BC">
      <w:pPr>
        <w:pStyle w:val="ListParagraph"/>
        <w:spacing w:after="0" w:line="240" w:lineRule="auto"/>
        <w:ind w:left="1440"/>
        <w:jc w:val="both"/>
        <w:rPr>
          <w:rFonts w:asciiTheme="minorHAnsi" w:hAnsiTheme="minorHAnsi" w:cstheme="minorHAnsi"/>
        </w:rPr>
      </w:pPr>
      <w:r w:rsidRPr="007047BC">
        <w:rPr>
          <w:rFonts w:asciiTheme="minorHAnsi" w:hAnsiTheme="minorHAnsi" w:cstheme="minorHAnsi"/>
        </w:rPr>
        <w:t xml:space="preserve">The financial proposal should clearly identify the item wise summary of the costs for the assignment with a detailed cost breakdown. The budget should not contain income tax as a separate heading; this should be combined with the other </w:t>
      </w:r>
      <w:proofErr w:type="gramStart"/>
      <w:r w:rsidRPr="007047BC">
        <w:rPr>
          <w:rFonts w:asciiTheme="minorHAnsi" w:hAnsiTheme="minorHAnsi" w:cstheme="minorHAnsi"/>
        </w:rPr>
        <w:t>expenditures</w:t>
      </w:r>
      <w:proofErr w:type="gramEnd"/>
      <w:r w:rsidRPr="007047BC">
        <w:rPr>
          <w:rFonts w:asciiTheme="minorHAnsi" w:hAnsiTheme="minorHAnsi" w:cstheme="minorHAnsi"/>
        </w:rPr>
        <w:t xml:space="preserve"> as it will be deducted from the source. Income tax and VAT can be included in the budget as per government regulation. The </w:t>
      </w:r>
      <w:proofErr w:type="spellStart"/>
      <w:r w:rsidRPr="007047BC">
        <w:rPr>
          <w:rFonts w:asciiTheme="minorHAnsi" w:hAnsiTheme="minorHAnsi" w:cstheme="minorHAnsi"/>
        </w:rPr>
        <w:t>organisation</w:t>
      </w:r>
      <w:proofErr w:type="spellEnd"/>
      <w:r w:rsidRPr="007047BC">
        <w:rPr>
          <w:rFonts w:asciiTheme="minorHAnsi" w:hAnsiTheme="minorHAnsi" w:cstheme="minorHAnsi"/>
        </w:rPr>
        <w:t xml:space="preserve"> will deduct VAT and Tax at source according to the </w:t>
      </w:r>
      <w:proofErr w:type="spellStart"/>
      <w:r w:rsidRPr="007047BC">
        <w:rPr>
          <w:rFonts w:asciiTheme="minorHAnsi" w:hAnsiTheme="minorHAnsi" w:cstheme="minorHAnsi"/>
        </w:rPr>
        <w:t>GoB</w:t>
      </w:r>
      <w:proofErr w:type="spellEnd"/>
      <w:r w:rsidRPr="007047BC">
        <w:rPr>
          <w:rFonts w:asciiTheme="minorHAnsi" w:hAnsiTheme="minorHAnsi" w:cstheme="minorHAnsi"/>
        </w:rPr>
        <w:t xml:space="preserve"> rules and deposit the said amount with the government treasury. </w:t>
      </w:r>
      <w:r w:rsidR="00FC3387" w:rsidRPr="007047BC">
        <w:rPr>
          <w:rFonts w:asciiTheme="minorHAnsi" w:hAnsiTheme="minorHAnsi" w:cstheme="minorHAnsi"/>
        </w:rPr>
        <w:t xml:space="preserve">The consultant </w:t>
      </w:r>
      <w:proofErr w:type="gramStart"/>
      <w:r w:rsidRPr="007047BC">
        <w:rPr>
          <w:rFonts w:asciiTheme="minorHAnsi" w:hAnsiTheme="minorHAnsi" w:cstheme="minorHAnsi"/>
        </w:rPr>
        <w:t>is expected</w:t>
      </w:r>
      <w:proofErr w:type="gramEnd"/>
      <w:r w:rsidRPr="007047BC">
        <w:rPr>
          <w:rFonts w:asciiTheme="minorHAnsi" w:hAnsiTheme="minorHAnsi" w:cstheme="minorHAnsi"/>
        </w:rPr>
        <w:t xml:space="preserve"> to provide a justified budget, which is consistent with the proposed activities. </w:t>
      </w:r>
    </w:p>
    <w:p w14:paraId="4366EF0C" w14:textId="77777777" w:rsidR="00FC3387" w:rsidRPr="00FC3387" w:rsidRDefault="00FC3387" w:rsidP="00FC3387">
      <w:pPr>
        <w:pStyle w:val="ListParagraph"/>
        <w:spacing w:after="0" w:line="240" w:lineRule="auto"/>
        <w:ind w:left="360"/>
        <w:jc w:val="both"/>
        <w:rPr>
          <w:rFonts w:asciiTheme="minorHAnsi" w:hAnsiTheme="minorHAnsi" w:cstheme="minorHAnsi"/>
          <w:b/>
        </w:rPr>
      </w:pPr>
    </w:p>
    <w:p w14:paraId="2D146E23" w14:textId="77777777" w:rsidR="00FC3387" w:rsidRDefault="00FC3387" w:rsidP="00FC3387">
      <w:pPr>
        <w:pStyle w:val="ListParagraph"/>
        <w:numPr>
          <w:ilvl w:val="0"/>
          <w:numId w:val="3"/>
        </w:numPr>
        <w:spacing w:after="0" w:line="240" w:lineRule="auto"/>
        <w:jc w:val="both"/>
        <w:rPr>
          <w:rFonts w:asciiTheme="minorHAnsi" w:hAnsiTheme="minorHAnsi" w:cstheme="minorHAnsi"/>
          <w:b/>
        </w:rPr>
      </w:pPr>
      <w:r w:rsidRPr="00FC3387">
        <w:rPr>
          <w:rFonts w:asciiTheme="minorHAnsi" w:hAnsiTheme="minorHAnsi" w:cstheme="minorHAnsi"/>
          <w:b/>
        </w:rPr>
        <w:t>Penalty Clause:</w:t>
      </w:r>
    </w:p>
    <w:p w14:paraId="718F5CA4" w14:textId="5CE5267C" w:rsidR="00FC3387" w:rsidRPr="00FC3387" w:rsidRDefault="00FC3387" w:rsidP="00FC3387">
      <w:pPr>
        <w:pStyle w:val="ListParagraph"/>
        <w:spacing w:after="0" w:line="240" w:lineRule="auto"/>
        <w:ind w:left="360"/>
        <w:jc w:val="both"/>
        <w:rPr>
          <w:rFonts w:asciiTheme="minorHAnsi" w:hAnsiTheme="minorHAnsi" w:cstheme="minorHAnsi"/>
          <w:b/>
        </w:rPr>
      </w:pPr>
      <w:r w:rsidRPr="00FC3387">
        <w:rPr>
          <w:rFonts w:asciiTheme="minorHAnsi" w:hAnsiTheme="minorHAnsi" w:cstheme="minorHAnsi"/>
          <w:bCs/>
          <w:color w:val="000000" w:themeColor="text1"/>
          <w:lang w:val="en-GB"/>
        </w:rPr>
        <w:t xml:space="preserve">The partner </w:t>
      </w:r>
      <w:proofErr w:type="gramStart"/>
      <w:r w:rsidRPr="00FC3387">
        <w:rPr>
          <w:rFonts w:asciiTheme="minorHAnsi" w:hAnsiTheme="minorHAnsi" w:cstheme="minorHAnsi"/>
          <w:bCs/>
          <w:color w:val="000000" w:themeColor="text1"/>
          <w:lang w:val="en-GB"/>
        </w:rPr>
        <w:t>is expected</w:t>
      </w:r>
      <w:proofErr w:type="gramEnd"/>
      <w:r w:rsidRPr="00FC3387">
        <w:rPr>
          <w:rFonts w:asciiTheme="minorHAnsi" w:hAnsiTheme="minorHAnsi" w:cstheme="minorHAnsi"/>
          <w:bCs/>
          <w:color w:val="000000" w:themeColor="text1"/>
          <w:lang w:val="en-GB"/>
        </w:rPr>
        <w:t xml:space="preserve"> to provide services within the stipulated period and submit the final illustrations in line with quality requirements outlined in section 7. If the quality </w:t>
      </w:r>
      <w:proofErr w:type="gramStart"/>
      <w:r w:rsidRPr="00FC3387">
        <w:rPr>
          <w:rFonts w:asciiTheme="minorHAnsi" w:hAnsiTheme="minorHAnsi" w:cstheme="minorHAnsi"/>
          <w:bCs/>
          <w:color w:val="000000" w:themeColor="text1"/>
          <w:lang w:val="en-GB"/>
        </w:rPr>
        <w:t>is not maintained</w:t>
      </w:r>
      <w:proofErr w:type="gramEnd"/>
      <w:r w:rsidRPr="00FC3387">
        <w:rPr>
          <w:rFonts w:asciiTheme="minorHAnsi" w:hAnsiTheme="minorHAnsi" w:cstheme="minorHAnsi"/>
          <w:bCs/>
          <w:color w:val="000000" w:themeColor="text1"/>
          <w:lang w:val="en-GB"/>
        </w:rPr>
        <w:t xml:space="preserve"> as outlined in section 2, </w:t>
      </w:r>
      <w:r w:rsidRPr="00FC3387">
        <w:rPr>
          <w:rFonts w:asciiTheme="minorHAnsi" w:hAnsiTheme="minorHAnsi" w:cstheme="minorHAnsi"/>
          <w:lang w:val="en-GB"/>
        </w:rPr>
        <w:t>Plan International Bangladesh</w:t>
      </w:r>
      <w:r w:rsidRPr="00FC3387">
        <w:rPr>
          <w:rFonts w:asciiTheme="minorHAnsi" w:hAnsiTheme="minorHAnsi" w:cstheme="minorHAnsi"/>
          <w:bCs/>
          <w:color w:val="000000" w:themeColor="text1"/>
          <w:lang w:val="en-GB"/>
        </w:rPr>
        <w:t xml:space="preserve"> will deduct 5% of the total agreement amount. If for any reason, the partner cannot deliver services within the stipulated time, the consultant/consulting firm must inform </w:t>
      </w:r>
      <w:r w:rsidRPr="00FC3387">
        <w:rPr>
          <w:rFonts w:asciiTheme="minorHAnsi" w:hAnsiTheme="minorHAnsi" w:cstheme="minorHAnsi"/>
          <w:lang w:val="en-GB"/>
        </w:rPr>
        <w:t>Plan International Bangladesh,</w:t>
      </w:r>
      <w:r w:rsidRPr="00FC3387">
        <w:rPr>
          <w:rFonts w:asciiTheme="minorHAnsi" w:hAnsiTheme="minorHAnsi" w:cstheme="minorHAnsi"/>
          <w:bCs/>
          <w:color w:val="000000" w:themeColor="text1"/>
          <w:lang w:val="en-GB"/>
        </w:rPr>
        <w:t xml:space="preserve"> giving adequate notice and with a valid and acceptable explanation. Failing to meet this requirement may evoke a penalty clause at the rate of 1% for each day that there is a delay.</w:t>
      </w:r>
    </w:p>
    <w:p w14:paraId="23E20028" w14:textId="77777777" w:rsidR="00FC3387" w:rsidRPr="00FC3387" w:rsidRDefault="00FC3387" w:rsidP="00FC3387">
      <w:pPr>
        <w:pStyle w:val="ListParagraph"/>
        <w:spacing w:after="0" w:line="240" w:lineRule="auto"/>
        <w:ind w:left="360"/>
        <w:jc w:val="both"/>
        <w:rPr>
          <w:rFonts w:asciiTheme="minorHAnsi" w:hAnsiTheme="minorHAnsi" w:cstheme="minorHAnsi"/>
          <w:b/>
        </w:rPr>
      </w:pPr>
    </w:p>
    <w:p w14:paraId="30D12BC5" w14:textId="2A4BBCE1" w:rsidR="00FC3387" w:rsidRDefault="00FC3387" w:rsidP="00FC3387">
      <w:pPr>
        <w:pStyle w:val="ListParagraph"/>
        <w:numPr>
          <w:ilvl w:val="0"/>
          <w:numId w:val="3"/>
        </w:numPr>
        <w:spacing w:after="0" w:line="240" w:lineRule="auto"/>
        <w:jc w:val="both"/>
        <w:rPr>
          <w:rFonts w:cstheme="minorHAnsi"/>
          <w:b/>
        </w:rPr>
      </w:pPr>
      <w:r w:rsidRPr="00FC3387">
        <w:rPr>
          <w:rFonts w:cstheme="minorHAnsi"/>
          <w:b/>
        </w:rPr>
        <w:t>Contact person</w:t>
      </w:r>
      <w:r>
        <w:rPr>
          <w:rFonts w:cstheme="minorHAnsi"/>
          <w:b/>
        </w:rPr>
        <w:t>(s)</w:t>
      </w:r>
      <w:r w:rsidRPr="00FC3387">
        <w:rPr>
          <w:rFonts w:cstheme="minorHAnsi"/>
          <w:b/>
        </w:rPr>
        <w:t>:</w:t>
      </w:r>
    </w:p>
    <w:p w14:paraId="5BC10B85" w14:textId="4F8AE469" w:rsidR="00FC3387" w:rsidRDefault="00FC3387" w:rsidP="00FC3387">
      <w:pPr>
        <w:pStyle w:val="ListParagraph"/>
        <w:spacing w:after="0" w:line="240" w:lineRule="auto"/>
        <w:ind w:left="360"/>
        <w:jc w:val="both"/>
        <w:rPr>
          <w:rFonts w:asciiTheme="minorHAnsi" w:hAnsiTheme="minorHAnsi" w:cstheme="minorHAnsi"/>
          <w:bCs/>
          <w:color w:val="000000" w:themeColor="text1"/>
          <w:lang w:val="en-GB"/>
        </w:rPr>
      </w:pPr>
      <w:r w:rsidRPr="00FC3387">
        <w:rPr>
          <w:rFonts w:asciiTheme="minorHAnsi" w:hAnsiTheme="minorHAnsi" w:cstheme="minorHAnsi"/>
          <w:bCs/>
          <w:color w:val="000000" w:themeColor="text1"/>
          <w:lang w:val="en-GB"/>
        </w:rPr>
        <w:t>For any technical issues</w:t>
      </w:r>
      <w:r w:rsidR="00D46A09">
        <w:rPr>
          <w:rFonts w:asciiTheme="minorHAnsi" w:hAnsiTheme="minorHAnsi" w:cstheme="minorHAnsi"/>
          <w:bCs/>
          <w:color w:val="000000" w:themeColor="text1"/>
          <w:lang w:val="en-GB"/>
        </w:rPr>
        <w:t>,</w:t>
      </w:r>
      <w:r w:rsidRPr="00FC3387">
        <w:rPr>
          <w:rFonts w:asciiTheme="minorHAnsi" w:hAnsiTheme="minorHAnsi" w:cstheme="minorHAnsi"/>
          <w:bCs/>
          <w:color w:val="000000" w:themeColor="text1"/>
          <w:lang w:val="en-GB"/>
        </w:rPr>
        <w:t xml:space="preserve"> related to the project and the assignment please contact</w:t>
      </w:r>
      <w:r w:rsidR="00D46A09">
        <w:rPr>
          <w:rFonts w:asciiTheme="minorHAnsi" w:hAnsiTheme="minorHAnsi" w:cstheme="minorHAnsi"/>
          <w:bCs/>
          <w:color w:val="000000" w:themeColor="text1"/>
          <w:lang w:val="en-GB"/>
        </w:rPr>
        <w:t>:</w:t>
      </w:r>
    </w:p>
    <w:p w14:paraId="1E695F1F" w14:textId="1F2B8FF5" w:rsidR="00D46A09" w:rsidRPr="00FC3387" w:rsidRDefault="00D46A09" w:rsidP="00FC3387">
      <w:pPr>
        <w:pStyle w:val="ListParagraph"/>
        <w:spacing w:after="0" w:line="240" w:lineRule="auto"/>
        <w:ind w:left="360"/>
        <w:jc w:val="both"/>
        <w:rPr>
          <w:rFonts w:cstheme="minorHAnsi"/>
          <w:b/>
        </w:rPr>
      </w:pPr>
      <w:r>
        <w:rPr>
          <w:rFonts w:asciiTheme="minorHAnsi" w:hAnsiTheme="minorHAnsi" w:cstheme="minorHAnsi"/>
          <w:bCs/>
          <w:color w:val="000000" w:themeColor="text1"/>
          <w:lang w:val="en-GB"/>
        </w:rPr>
        <w:t xml:space="preserve">Israt Jahan Sumi, </w:t>
      </w:r>
      <w:hyperlink r:id="rId8" w:history="1">
        <w:r w:rsidRPr="0015287B">
          <w:rPr>
            <w:rStyle w:val="Hyperlink"/>
            <w:rFonts w:asciiTheme="minorHAnsi" w:hAnsiTheme="minorHAnsi" w:cstheme="minorHAnsi"/>
            <w:bCs/>
            <w:lang w:val="en-GB"/>
          </w:rPr>
          <w:t>israt.sumi@plan-international.org</w:t>
        </w:r>
      </w:hyperlink>
      <w:r>
        <w:rPr>
          <w:rFonts w:asciiTheme="minorHAnsi" w:hAnsiTheme="minorHAnsi" w:cstheme="minorHAnsi"/>
          <w:bCs/>
          <w:color w:val="000000" w:themeColor="text1"/>
          <w:lang w:val="en-GB"/>
        </w:rPr>
        <w:t xml:space="preserve"> </w:t>
      </w:r>
    </w:p>
    <w:p w14:paraId="4E523924" w14:textId="6681B769" w:rsidR="00FC3387" w:rsidRDefault="00D46A09" w:rsidP="00674495">
      <w:pPr>
        <w:pStyle w:val="ListParagraph"/>
        <w:spacing w:after="0" w:line="240" w:lineRule="auto"/>
        <w:ind w:left="360"/>
        <w:jc w:val="both"/>
        <w:rPr>
          <w:rFonts w:asciiTheme="minorHAnsi" w:hAnsiTheme="minorHAnsi" w:cstheme="minorHAnsi"/>
        </w:rPr>
      </w:pPr>
      <w:r>
        <w:rPr>
          <w:rFonts w:asciiTheme="minorHAnsi" w:hAnsiTheme="minorHAnsi" w:cstheme="minorHAnsi"/>
        </w:rPr>
        <w:t xml:space="preserve">For financial issues, report submission, or contract questions, please contact:  </w:t>
      </w:r>
    </w:p>
    <w:p w14:paraId="196615EE" w14:textId="5C6556A2" w:rsidR="00D46A09" w:rsidRDefault="00EF23D2" w:rsidP="00674495">
      <w:pPr>
        <w:pStyle w:val="ListParagraph"/>
        <w:spacing w:after="0" w:line="240" w:lineRule="auto"/>
        <w:ind w:left="360"/>
        <w:jc w:val="both"/>
        <w:rPr>
          <w:rFonts w:asciiTheme="minorHAnsi" w:hAnsiTheme="minorHAnsi" w:cstheme="minorHAnsi"/>
        </w:rPr>
      </w:pPr>
      <w:r>
        <w:rPr>
          <w:rFonts w:asciiTheme="minorHAnsi" w:hAnsiTheme="minorHAnsi" w:cstheme="minorHAnsi"/>
        </w:rPr>
        <w:t xml:space="preserve">Shahidul Islam, </w:t>
      </w:r>
      <w:hyperlink r:id="rId9" w:history="1">
        <w:r w:rsidRPr="00CE55C9">
          <w:rPr>
            <w:rStyle w:val="Hyperlink"/>
            <w:rFonts w:asciiTheme="minorHAnsi" w:hAnsiTheme="minorHAnsi" w:cstheme="minorHAnsi"/>
          </w:rPr>
          <w:t>Shahidul.islam@plan-international.org</w:t>
        </w:r>
      </w:hyperlink>
    </w:p>
    <w:p w14:paraId="160FAF96" w14:textId="36B96390" w:rsidR="00674495" w:rsidRPr="008E1338" w:rsidRDefault="00674495" w:rsidP="00674495">
      <w:pPr>
        <w:pStyle w:val="ListParagraph"/>
        <w:spacing w:after="0" w:line="240" w:lineRule="auto"/>
        <w:ind w:left="360"/>
        <w:jc w:val="both"/>
        <w:rPr>
          <w:rFonts w:asciiTheme="minorHAnsi" w:hAnsiTheme="minorHAnsi" w:cstheme="minorHAnsi"/>
        </w:rPr>
      </w:pPr>
    </w:p>
    <w:p w14:paraId="72CFDB0A" w14:textId="77777777" w:rsidR="00674495" w:rsidRPr="008E1338" w:rsidRDefault="00674495" w:rsidP="00674495">
      <w:pPr>
        <w:pStyle w:val="PlainText"/>
        <w:numPr>
          <w:ilvl w:val="0"/>
          <w:numId w:val="3"/>
        </w:numPr>
        <w:rPr>
          <w:rFonts w:asciiTheme="minorHAnsi" w:hAnsiTheme="minorHAnsi" w:cstheme="minorHAnsi"/>
          <w:b/>
          <w:bCs/>
        </w:rPr>
      </w:pPr>
      <w:r w:rsidRPr="008E1338">
        <w:rPr>
          <w:rFonts w:asciiTheme="minorHAnsi" w:hAnsiTheme="minorHAnsi" w:cstheme="minorHAnsi"/>
          <w:b/>
          <w:bCs/>
        </w:rPr>
        <w:t xml:space="preserve">Child Protection Policy: </w:t>
      </w:r>
    </w:p>
    <w:p w14:paraId="757AECA8" w14:textId="77777777" w:rsidR="00FC3387" w:rsidRDefault="00674495" w:rsidP="00FC3387">
      <w:pPr>
        <w:pStyle w:val="PlainText"/>
        <w:ind w:left="360"/>
        <w:rPr>
          <w:rFonts w:asciiTheme="minorHAnsi" w:hAnsiTheme="minorHAnsi" w:cstheme="minorHAnsi"/>
        </w:rPr>
      </w:pPr>
      <w:r w:rsidRPr="008E1338">
        <w:rPr>
          <w:rFonts w:asciiTheme="minorHAnsi" w:hAnsiTheme="minorHAnsi" w:cstheme="minorHAnsi"/>
        </w:rPr>
        <w:t>The Company shall comply the Global Policy Safe Guarding Children and Young People of Plan International Bangladesh (attached Annexure-A). Any violation /deviation in complying with Plan International’s Global Policy Safe Guarding Children and Young People will not only result-in termination of the agreement but also Plan International will initiate appropriate action in order to make good the damages/losses caused due to noncompliance of Plan International’s Global Policy Safe Guarding Children and Young People.</w:t>
      </w:r>
    </w:p>
    <w:p w14:paraId="0E45BF51" w14:textId="77777777" w:rsidR="00FC3387" w:rsidRPr="00FC3387" w:rsidRDefault="00FC3387" w:rsidP="00FC3387">
      <w:pPr>
        <w:pStyle w:val="PlainText"/>
        <w:rPr>
          <w:rFonts w:asciiTheme="minorHAnsi" w:hAnsiTheme="minorHAnsi" w:cstheme="minorHAnsi"/>
          <w:b/>
        </w:rPr>
      </w:pPr>
    </w:p>
    <w:p w14:paraId="509A5EA5" w14:textId="77777777" w:rsidR="00FC3387" w:rsidRDefault="00FC3387" w:rsidP="00FC3387">
      <w:pPr>
        <w:pStyle w:val="PlainText"/>
        <w:numPr>
          <w:ilvl w:val="0"/>
          <w:numId w:val="3"/>
        </w:numPr>
        <w:rPr>
          <w:rFonts w:asciiTheme="minorHAnsi" w:hAnsiTheme="minorHAnsi" w:cstheme="minorHAnsi"/>
          <w:b/>
        </w:rPr>
      </w:pPr>
      <w:r w:rsidRPr="00FC3387">
        <w:rPr>
          <w:rFonts w:asciiTheme="minorHAnsi" w:hAnsiTheme="minorHAnsi" w:cstheme="minorHAnsi"/>
          <w:b/>
        </w:rPr>
        <w:t xml:space="preserve"> Award of contract: </w:t>
      </w:r>
    </w:p>
    <w:p w14:paraId="16F1E58D" w14:textId="29E4FBBE" w:rsidR="00FC3387" w:rsidRPr="00FC3387" w:rsidRDefault="00FC3387" w:rsidP="00FC3387">
      <w:pPr>
        <w:pStyle w:val="PlainText"/>
        <w:ind w:left="360"/>
        <w:rPr>
          <w:rFonts w:asciiTheme="minorHAnsi" w:hAnsiTheme="minorHAnsi" w:cstheme="minorHAnsi"/>
          <w:b/>
        </w:rPr>
      </w:pPr>
      <w:r w:rsidRPr="00FC3387">
        <w:rPr>
          <w:rFonts w:asciiTheme="minorHAnsi" w:hAnsiTheme="minorHAnsi" w:cstheme="minorHAnsi"/>
          <w:color w:val="000000"/>
          <w:lang w:val="en-GB"/>
        </w:rPr>
        <w:t>Th</w:t>
      </w:r>
      <w:r w:rsidRPr="00FC3387">
        <w:rPr>
          <w:rFonts w:cstheme="minorHAnsi"/>
          <w:color w:val="000000"/>
          <w:lang w:val="en-GB"/>
        </w:rPr>
        <w:t xml:space="preserve">e consultant </w:t>
      </w:r>
      <w:proofErr w:type="gramStart"/>
      <w:r w:rsidRPr="00FC3387">
        <w:rPr>
          <w:rFonts w:cstheme="minorHAnsi"/>
          <w:color w:val="000000"/>
          <w:lang w:val="en-GB"/>
        </w:rPr>
        <w:t>is</w:t>
      </w:r>
      <w:r w:rsidRPr="00FC3387">
        <w:rPr>
          <w:rFonts w:asciiTheme="minorHAnsi" w:hAnsiTheme="minorHAnsi" w:cstheme="minorHAnsi"/>
          <w:color w:val="000000"/>
          <w:lang w:val="en-GB"/>
        </w:rPr>
        <w:t xml:space="preserve"> expected</w:t>
      </w:r>
      <w:proofErr w:type="gramEnd"/>
      <w:r w:rsidRPr="00FC3387">
        <w:rPr>
          <w:rFonts w:asciiTheme="minorHAnsi" w:hAnsiTheme="minorHAnsi" w:cstheme="minorHAnsi"/>
          <w:color w:val="000000"/>
          <w:lang w:val="en-GB"/>
        </w:rPr>
        <w:t xml:space="preserve"> to commence the assignment within one week of signing the contract</w:t>
      </w:r>
      <w:r w:rsidRPr="00FC3387">
        <w:rPr>
          <w:rFonts w:cstheme="minorHAnsi"/>
          <w:color w:val="000000"/>
          <w:lang w:val="en-GB"/>
        </w:rPr>
        <w:t>.</w:t>
      </w:r>
    </w:p>
    <w:p w14:paraId="72012906" w14:textId="4400626F" w:rsidR="00FC3387" w:rsidRPr="00FC3387" w:rsidRDefault="00FC3387" w:rsidP="00FC3387">
      <w:pPr>
        <w:tabs>
          <w:tab w:val="left" w:pos="1500"/>
        </w:tabs>
        <w:jc w:val="both"/>
        <w:rPr>
          <w:rFonts w:cstheme="minorHAnsi"/>
        </w:rPr>
      </w:pPr>
    </w:p>
    <w:p w14:paraId="2347F47D" w14:textId="77777777" w:rsidR="00D83DFD" w:rsidRPr="00FC3387" w:rsidRDefault="00D83DFD" w:rsidP="003C6C1F">
      <w:pPr>
        <w:tabs>
          <w:tab w:val="left" w:pos="1500"/>
        </w:tabs>
        <w:jc w:val="both"/>
        <w:rPr>
          <w:rFonts w:cstheme="minorHAnsi"/>
        </w:rPr>
      </w:pPr>
    </w:p>
    <w:sectPr w:rsidR="00D83DFD" w:rsidRPr="00FC3387" w:rsidSect="003F3C64">
      <w:type w:val="continuous"/>
      <w:pgSz w:w="11909" w:h="16834" w:code="9"/>
      <w:pgMar w:top="720" w:right="720" w:bottom="720" w:left="720" w:header="720" w:footer="965"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INPr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etchupa Pro">
    <w:altName w:val="Calibri"/>
    <w:panose1 w:val="00000000000000000000"/>
    <w:charset w:val="00"/>
    <w:family w:val="modern"/>
    <w:notTrueType/>
    <w:pitch w:val="variable"/>
    <w:sig w:usb0="A00000AF" w:usb1="40002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A25"/>
    <w:multiLevelType w:val="hybridMultilevel"/>
    <w:tmpl w:val="DA94E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C37B0"/>
    <w:multiLevelType w:val="hybridMultilevel"/>
    <w:tmpl w:val="12B4F3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277A05"/>
    <w:multiLevelType w:val="hybridMultilevel"/>
    <w:tmpl w:val="22F44F08"/>
    <w:lvl w:ilvl="0" w:tplc="106C64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9666DC"/>
    <w:multiLevelType w:val="hybridMultilevel"/>
    <w:tmpl w:val="A3DCA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DB10C6"/>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5" w15:restartNumberingAfterBreak="0">
    <w:nsid w:val="68AF4860"/>
    <w:multiLevelType w:val="hybridMultilevel"/>
    <w:tmpl w:val="3496B1EA"/>
    <w:lvl w:ilvl="0" w:tplc="F7C6E9C8">
      <w:numFmt w:val="bullet"/>
      <w:lvlText w:val="-"/>
      <w:lvlJc w:val="left"/>
      <w:pPr>
        <w:ind w:left="720" w:hanging="360"/>
      </w:pPr>
      <w:rPr>
        <w:rFonts w:ascii="Calibri" w:eastAsia="DINPr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D60BF2"/>
    <w:multiLevelType w:val="hybridMultilevel"/>
    <w:tmpl w:val="C6A681A4"/>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5"/>
  </w:num>
  <w:num w:numId="2">
    <w:abstractNumId w:val="4"/>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FE"/>
    <w:rsid w:val="00012DDF"/>
    <w:rsid w:val="00037133"/>
    <w:rsid w:val="00057785"/>
    <w:rsid w:val="002C37E4"/>
    <w:rsid w:val="002C5759"/>
    <w:rsid w:val="00384C09"/>
    <w:rsid w:val="003C6C1F"/>
    <w:rsid w:val="003E7992"/>
    <w:rsid w:val="003F3C64"/>
    <w:rsid w:val="00407DE7"/>
    <w:rsid w:val="00450830"/>
    <w:rsid w:val="004902EC"/>
    <w:rsid w:val="004B3F4B"/>
    <w:rsid w:val="005419C0"/>
    <w:rsid w:val="0055741D"/>
    <w:rsid w:val="006025CC"/>
    <w:rsid w:val="00674495"/>
    <w:rsid w:val="0067785B"/>
    <w:rsid w:val="00690408"/>
    <w:rsid w:val="006F522F"/>
    <w:rsid w:val="007047BC"/>
    <w:rsid w:val="008E1338"/>
    <w:rsid w:val="00900152"/>
    <w:rsid w:val="00931254"/>
    <w:rsid w:val="00A02195"/>
    <w:rsid w:val="00A12480"/>
    <w:rsid w:val="00B14F8C"/>
    <w:rsid w:val="00BC7BBC"/>
    <w:rsid w:val="00C04034"/>
    <w:rsid w:val="00C259FE"/>
    <w:rsid w:val="00C32B5E"/>
    <w:rsid w:val="00CC5BB9"/>
    <w:rsid w:val="00D46A09"/>
    <w:rsid w:val="00D83DFD"/>
    <w:rsid w:val="00D87828"/>
    <w:rsid w:val="00E50554"/>
    <w:rsid w:val="00EC6C8D"/>
    <w:rsid w:val="00EF0845"/>
    <w:rsid w:val="00EF23D2"/>
    <w:rsid w:val="00FC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7834"/>
  <w15:chartTrackingRefBased/>
  <w15:docId w15:val="{4B5B67E4-0DFF-43F1-810D-6AD0A5C0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7785B"/>
    <w:pPr>
      <w:keepNext/>
      <w:keepLines/>
      <w:widowControl w:val="0"/>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List Paragraph (numbered (a)),Bullet List,FooterText,List Paragraph1,Colorful List Accent 1,numbered,Paragraphe de liste1,????,????1,Bulletr List Paragraph,List Paragraph2,List Paragraph21,Párrafo de lista1,?????1,Plan"/>
    <w:basedOn w:val="Normal"/>
    <w:link w:val="ListParagraphChar"/>
    <w:uiPriority w:val="34"/>
    <w:qFormat/>
    <w:rsid w:val="006F522F"/>
    <w:pPr>
      <w:spacing w:after="200" w:line="276" w:lineRule="auto"/>
      <w:ind w:left="720"/>
      <w:contextualSpacing/>
    </w:pPr>
    <w:rPr>
      <w:rFonts w:ascii="Calibri" w:eastAsia="Calibri" w:hAnsi="Calibri" w:cs="Calibri"/>
    </w:rPr>
  </w:style>
  <w:style w:type="character" w:customStyle="1" w:styleId="ListParagraphChar">
    <w:name w:val="List Paragraph Char"/>
    <w:aliases w:val="List Bullet Mary Char,List Paragraph (numbered (a)) Char,Bullet List Char,FooterText Char,List Paragraph1 Char,Colorful List Accent 1 Char,numbered Char,Paragraphe de liste1 Char,???? Char,????1 Char,Bulletr List Paragraph Char"/>
    <w:link w:val="ListParagraph"/>
    <w:uiPriority w:val="34"/>
    <w:qFormat/>
    <w:rsid w:val="006F522F"/>
    <w:rPr>
      <w:rFonts w:ascii="Calibri" w:eastAsia="Calibri" w:hAnsi="Calibri" w:cs="Calibri"/>
    </w:rPr>
  </w:style>
  <w:style w:type="character" w:customStyle="1" w:styleId="Heading2Char">
    <w:name w:val="Heading 2 Char"/>
    <w:basedOn w:val="DefaultParagraphFont"/>
    <w:link w:val="Heading2"/>
    <w:uiPriority w:val="9"/>
    <w:rsid w:val="0067785B"/>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unhideWhenUsed/>
    <w:rsid w:val="0067449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674495"/>
    <w:rPr>
      <w:rFonts w:ascii="Calibri" w:hAnsi="Calibri" w:cs="Calibri"/>
    </w:rPr>
  </w:style>
  <w:style w:type="character" w:styleId="CommentReference">
    <w:name w:val="annotation reference"/>
    <w:basedOn w:val="DefaultParagraphFont"/>
    <w:uiPriority w:val="99"/>
    <w:semiHidden/>
    <w:unhideWhenUsed/>
    <w:rsid w:val="00450830"/>
    <w:rPr>
      <w:sz w:val="16"/>
      <w:szCs w:val="16"/>
    </w:rPr>
  </w:style>
  <w:style w:type="paragraph" w:styleId="CommentText">
    <w:name w:val="annotation text"/>
    <w:basedOn w:val="Normal"/>
    <w:link w:val="CommentTextChar"/>
    <w:uiPriority w:val="99"/>
    <w:semiHidden/>
    <w:unhideWhenUsed/>
    <w:rsid w:val="00450830"/>
    <w:pPr>
      <w:spacing w:line="240" w:lineRule="auto"/>
    </w:pPr>
    <w:rPr>
      <w:sz w:val="20"/>
      <w:szCs w:val="20"/>
    </w:rPr>
  </w:style>
  <w:style w:type="character" w:customStyle="1" w:styleId="CommentTextChar">
    <w:name w:val="Comment Text Char"/>
    <w:basedOn w:val="DefaultParagraphFont"/>
    <w:link w:val="CommentText"/>
    <w:uiPriority w:val="99"/>
    <w:semiHidden/>
    <w:rsid w:val="00450830"/>
    <w:rPr>
      <w:sz w:val="20"/>
      <w:szCs w:val="20"/>
    </w:rPr>
  </w:style>
  <w:style w:type="paragraph" w:styleId="CommentSubject">
    <w:name w:val="annotation subject"/>
    <w:basedOn w:val="CommentText"/>
    <w:next w:val="CommentText"/>
    <w:link w:val="CommentSubjectChar"/>
    <w:uiPriority w:val="99"/>
    <w:semiHidden/>
    <w:unhideWhenUsed/>
    <w:rsid w:val="00450830"/>
    <w:rPr>
      <w:b/>
      <w:bCs/>
    </w:rPr>
  </w:style>
  <w:style w:type="character" w:customStyle="1" w:styleId="CommentSubjectChar">
    <w:name w:val="Comment Subject Char"/>
    <w:basedOn w:val="CommentTextChar"/>
    <w:link w:val="CommentSubject"/>
    <w:uiPriority w:val="99"/>
    <w:semiHidden/>
    <w:rsid w:val="00450830"/>
    <w:rPr>
      <w:b/>
      <w:bCs/>
      <w:sz w:val="20"/>
      <w:szCs w:val="20"/>
    </w:rPr>
  </w:style>
  <w:style w:type="paragraph" w:styleId="BalloonText">
    <w:name w:val="Balloon Text"/>
    <w:basedOn w:val="Normal"/>
    <w:link w:val="BalloonTextChar"/>
    <w:uiPriority w:val="99"/>
    <w:semiHidden/>
    <w:unhideWhenUsed/>
    <w:rsid w:val="00450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30"/>
    <w:rPr>
      <w:rFonts w:ascii="Segoe UI" w:hAnsi="Segoe UI" w:cs="Segoe UI"/>
      <w:sz w:val="18"/>
      <w:szCs w:val="18"/>
    </w:rPr>
  </w:style>
  <w:style w:type="character" w:styleId="Hyperlink">
    <w:name w:val="Hyperlink"/>
    <w:basedOn w:val="DefaultParagraphFont"/>
    <w:uiPriority w:val="99"/>
    <w:unhideWhenUsed/>
    <w:rsid w:val="00D46A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rat.sumi@plan-international.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hahidul.islam@plan-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46428952940845BC0075F2231EDA09" ma:contentTypeVersion="13" ma:contentTypeDescription="Create a new document." ma:contentTypeScope="" ma:versionID="aae5488fd1bba2090a64dfccf4dec09e">
  <xsd:schema xmlns:xsd="http://www.w3.org/2001/XMLSchema" xmlns:xs="http://www.w3.org/2001/XMLSchema" xmlns:p="http://schemas.microsoft.com/office/2006/metadata/properties" xmlns:ns3="5e26b371-6fc7-468e-9472-c2a594b98ee3" xmlns:ns4="87eb4969-76b9-4aec-aca0-4d77334a76fd" targetNamespace="http://schemas.microsoft.com/office/2006/metadata/properties" ma:root="true" ma:fieldsID="6d288950545f6f33cc2966f3fba9f7d0" ns3:_="" ns4:_="">
    <xsd:import namespace="5e26b371-6fc7-468e-9472-c2a594b98ee3"/>
    <xsd:import namespace="87eb4969-76b9-4aec-aca0-4d77334a76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6b371-6fc7-468e-9472-c2a594b98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b4969-76b9-4aec-aca0-4d77334a76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645B0-5CD7-407E-B0E9-0748D7DF9990}">
  <ds:schemaRefs>
    <ds:schemaRef ds:uri="http://schemas.microsoft.com/sharepoint/v3/contenttype/forms"/>
  </ds:schemaRefs>
</ds:datastoreItem>
</file>

<file path=customXml/itemProps2.xml><?xml version="1.0" encoding="utf-8"?>
<ds:datastoreItem xmlns:ds="http://schemas.openxmlformats.org/officeDocument/2006/customXml" ds:itemID="{ADCF4E31-0C67-4B23-83DD-D8201D912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6b371-6fc7-468e-9472-c2a594b98ee3"/>
    <ds:schemaRef ds:uri="87eb4969-76b9-4aec-aca0-4d77334a7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B83E2-6664-4724-8AFA-31F029C64D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 Rahman Khan</dc:creator>
  <cp:keywords/>
  <dc:description/>
  <cp:lastModifiedBy>Abdul Hannan</cp:lastModifiedBy>
  <cp:revision>4</cp:revision>
  <dcterms:created xsi:type="dcterms:W3CDTF">2020-10-11T06:38:00Z</dcterms:created>
  <dcterms:modified xsi:type="dcterms:W3CDTF">2020-10-12T06:04:00Z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0x010100C746428952940845BC0075F2231EDA09</vt:lpwstr>
  </property>
</Properties>
</file>